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600"/>
      </w:pPr>
    </w:p>
    <w:p>
      <w:pPr>
        <w:spacing w:after="6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B6FA0" w:sz="4"/>
              <w:left w:val="single" w:color="3B6FA0" w:sz="4"/>
              <w:bottom w:val="single" w:color="3B6FA0" w:sz="4"/>
              <w:right w:val="single" w:color="3B6FA0" w:sz="4"/>
            </w:tcBorders>
            <w:tcMar>
              <w:top w:type="dxa" w:w="200"/>
              <w:left w:type="dxa" w:w="200"/>
              <w:bottom w:type="dxa" w:w="300"/>
              <w:right w:type="dxa" w:w="200"/>
            </w:tcMar>
          </w:tcPr>
          <w:p>
            <w:pPr>
              <w:spacing w:after="120"/>
              <w:jc w:val="center"/>
            </w:pPr>
            <w:r>
              <w:rPr>
                <w:rFonts w:ascii="Arial" w:cs="Arial" w:eastAsia="Arial" w:hAnsi="Arial"/>
                <w:b/>
                <w:bCs/>
                <w:color w:val="3B6FA0"/>
                <w:sz w:val="28"/>
                <w:szCs w:val="28"/>
              </w:rPr>
              <w:t xml:space="preserve">CROWDSTRIKE</w:t>
            </w:r>
          </w:p>
          <w:p>
            <w:pPr>
              <w:spacing w:after="120"/>
              <w:jc w:val="center"/>
            </w:pPr>
            <w:r>
              <w:rPr>
                <w:rFonts w:ascii="Arial" w:cs="Arial" w:eastAsia="Arial" w:hAnsi="Arial"/>
                <w:b/>
                <w:bCs/>
                <w:color w:val="1B365D"/>
                <w:sz w:val="44"/>
                <w:szCs w:val="44"/>
              </w:rPr>
              <w:t xml:space="preserve">INTERVIEW PREPARATION DOSSIER</w:t>
            </w:r>
          </w:p>
          <w:p>
            <w:pPr>
              <w:spacing w:after="200"/>
              <w:jc w:val="center"/>
            </w:pPr>
            <w:r>
              <w:rPr>
                <w:rFonts w:ascii="Arial" w:cs="Arial" w:eastAsia="Arial" w:hAnsi="Arial"/>
                <w:b/>
                <w:bCs/>
                <w:color w:val="1B365D"/>
                <w:sz w:val="36"/>
                <w:szCs w:val="36"/>
              </w:rPr>
              <w:t xml:space="preserve">Senior DFIR Consultant</w:t>
            </w:r>
          </w:p>
          <w:p>
            <w:pPr>
              <w:spacing w:after="200"/>
              <w:jc w:val="center"/>
            </w:pPr>
            <w:r>
              <w:rPr>
                <w:rFonts w:ascii="Arial" w:cs="Arial" w:eastAsia="Arial" w:hAnsi="Arial"/>
                <w:i/>
                <w:iCs/>
                <w:color w:val="666666"/>
                <w:sz w:val="22"/>
                <w:szCs w:val="22"/>
              </w:rPr>
              <w:t xml:space="preserve">Comprehensive Research &amp; Strategy Brief</w:t>
            </w:r>
          </w:p>
        </w:tc>
      </w:tr>
    </w:tbl>
    <w:p>
      <w:pPr>
        <w:spacing w:after="400"/>
      </w:pPr>
    </w:p>
    <w:p>
      <w:pPr>
        <w:spacing w:after="60"/>
        <w:jc w:val="center"/>
      </w:pPr>
      <w:r>
        <w:rPr>
          <w:rFonts w:ascii="Arial" w:cs="Arial" w:eastAsia="Arial" w:hAnsi="Arial"/>
          <w:color w:val="666666"/>
          <w:sz w:val="20"/>
          <w:szCs w:val="20"/>
        </w:rPr>
        <w:t xml:space="preserve">Prepared For:</w:t>
      </w:r>
    </w:p>
    <w:p>
      <w:pPr>
        <w:spacing w:after="60"/>
        <w:jc w:val="center"/>
      </w:pPr>
      <w:r>
        <w:rPr>
          <w:rFonts w:ascii="Arial" w:cs="Arial" w:eastAsia="Arial" w:hAnsi="Arial"/>
          <w:b/>
          <w:bCs/>
          <w:color w:val="1B365D"/>
          <w:sz w:val="24"/>
          <w:szCs w:val="24"/>
        </w:rPr>
        <w:t xml:space="preserve">Alex M.</w:t>
      </w:r>
    </w:p>
    <w:p>
      <w:pPr>
        <w:spacing w:after="200"/>
      </w:pPr>
    </w:p>
    <w:p>
      <w:pPr>
        <w:jc w:val="center"/>
      </w:pPr>
      <w:r>
        <w:rPr>
          <w:rFonts w:ascii="Arial" w:cs="Arial" w:eastAsia="Arial" w:hAnsi="Arial"/>
          <w:color w:val="666666"/>
          <w:sz w:val="18"/>
          <w:szCs w:val="18"/>
        </w:rPr>
        <w:t xml:space="preserve">March 2026  |  CONFIDENTIAL</w:t>
      </w:r>
    </w:p>
    <w:p>
      <w:pPr>
        <w:sectPr>
          <w:pgSz w:w="12240" w:h="15840" w:orient="portrait"/>
          <w:pgMar w:top="1440" w:right="1440" w:bottom="1440" w:left="1440" w:header="708" w:footer="708" w:gutter="0"/>
          <w:pgNumType/>
          <w:docGrid w:linePitch="360"/>
        </w:sectPr>
      </w:pPr>
    </w:p>
    <w:p>
      <w:pPr>
        <w:pStyle w:val="Heading1"/>
        <w:pBdr>
          <w:bottom w:val="single" w:color="2B6CB0" w:sz="2" w:space="4"/>
        </w:pBdr>
        <w:spacing w:after="150" w:before="300"/>
      </w:pPr>
      <w:r>
        <w:rPr>
          <w:rFonts w:ascii="Arial" w:cs="Arial" w:eastAsia="Arial" w:hAnsi="Arial"/>
          <w:b/>
          <w:bCs/>
          <w:color w:val="1B365D"/>
          <w:sz w:val="28"/>
          <w:szCs w:val="28"/>
        </w:rPr>
        <w:t xml:space="preserve">QUICK REFERENCE CARD</w:t>
      </w:r>
    </w:p>
    <w:p>
      <w:pPr>
        <w:spacing w:after="120"/>
      </w:pPr>
      <w:r>
        <w:rPr>
          <w:rFonts w:ascii="Arial" w:cs="Arial" w:eastAsia="Arial" w:hAnsi="Arial"/>
          <w:b w:val="false"/>
          <w:bCs w:val="false"/>
          <w:i w:val="false"/>
          <w:iCs w:val="false"/>
          <w:color w:val="666666"/>
          <w:sz w:val="20"/>
          <w:szCs w:val="20"/>
        </w:rPr>
        <w:t xml:space="preserve">Review this page before walking in. All points are research-backed.</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6749" w:sz="2"/>
              <w:left w:val="single" w:color="276749" w:sz="2"/>
              <w:bottom w:val="single" w:color="276749" w:sz="2"/>
              <w:right w:val="single" w:color="276749" w:sz="2"/>
            </w:tcBorders>
            <w:tcMar>
              <w:top w:type="dxa" w:w="100"/>
              <w:left w:type="dxa" w:w="200"/>
              <w:bottom w:type="dxa" w:w="100"/>
              <w:right w:type="dxa" w:w="200"/>
            </w:tcMar>
          </w:tcPr>
          <w:p>
            <w:pPr>
              <w:spacing w:after="60"/>
            </w:pPr>
            <w:r>
              <w:rPr>
                <w:rFonts w:ascii="Arial" w:cs="Arial" w:eastAsia="Arial" w:hAnsi="Arial"/>
                <w:b/>
                <w:bCs/>
                <w:color w:val="276749"/>
                <w:sz w:val="20"/>
                <w:szCs w:val="20"/>
              </w:rPr>
              <w:t xml:space="preserve">KEY FACT TO MENTION</w:t>
            </w:r>
          </w:p>
          <w:p>
            <w:pPr>
              <w:spacing w:after="40"/>
            </w:pPr>
            <w:r>
              <w:rPr>
                <w:rFonts w:ascii="Arial" w:cs="Arial" w:eastAsia="Arial" w:hAnsi="Arial"/>
                <w:color w:val="333333"/>
                <w:sz w:val="20"/>
                <w:szCs w:val="20"/>
              </w:rPr>
              <w:t xml:space="preserve">CrowdStrike achieved $4.81 billion in total revenue for FY2026 (ended January 31, 2026), a 22% year-over-year increase, with ARR reaching $5.25 billion. The company emerged stronger from the July 2024 Channel File 291 outage by implementing phased deployment rings and customer-controlled update adoption — demonstrating exactly the kind of resilient incident response culture that aligns with your DFIR background.</w:t>
            </w:r>
          </w:p>
          <w:p>
            <w:r>
              <w:rPr>
                <w:rFonts w:ascii="Arial" w:cs="Arial" w:eastAsia="Arial" w:hAnsi="Arial"/>
                <w:i/>
                <w:iCs/>
                <w:color w:val="666666"/>
                <w:sz w:val="16"/>
                <w:szCs w:val="16"/>
              </w:rPr>
              <w:t xml:space="preserve">Source: CrowdStrike FY2026 Q4 Earnings Release (March 3, 2026) — ir.crowdstrike.com; CrowdStrike Root Cause Analysis (July 2024)</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6749" w:sz="2"/>
              <w:left w:val="single" w:color="276749" w:sz="2"/>
              <w:bottom w:val="single" w:color="276749" w:sz="2"/>
              <w:right w:val="single" w:color="276749" w:sz="2"/>
            </w:tcBorders>
            <w:tcMar>
              <w:top w:type="dxa" w:w="100"/>
              <w:left w:type="dxa" w:w="200"/>
              <w:bottom w:type="dxa" w:w="100"/>
              <w:right w:type="dxa" w:w="200"/>
            </w:tcMar>
          </w:tcPr>
          <w:p>
            <w:pPr>
              <w:spacing w:after="60"/>
            </w:pPr>
            <w:r>
              <w:rPr>
                <w:rFonts w:ascii="Arial" w:cs="Arial" w:eastAsia="Arial" w:hAnsi="Arial"/>
                <w:b/>
                <w:bCs/>
                <w:color w:val="276749"/>
                <w:sz w:val="20"/>
                <w:szCs w:val="20"/>
              </w:rPr>
              <w:t xml:space="preserve">MISSION STATEMENT</w:t>
            </w:r>
          </w:p>
          <w:p>
            <w:pPr>
              <w:spacing w:after="40"/>
            </w:pPr>
            <w:r>
              <w:rPr>
                <w:rFonts w:ascii="Arial" w:cs="Arial" w:eastAsia="Arial" w:hAnsi="Arial"/>
                <w:i/>
                <w:iCs/>
                <w:color w:val="333333"/>
                <w:sz w:val="20"/>
                <w:szCs w:val="20"/>
              </w:rPr>
              <w:t xml:space="preserve">"We stop breaches. Our purpose is a promise: to provide safety and security to some of the world's largest, most influential companies and, by extension, the billions of people around the world who use their services."</w:t>
            </w:r>
          </w:p>
          <w:p>
            <w:r>
              <w:rPr>
                <w:rFonts w:ascii="Arial" w:cs="Arial" w:eastAsia="Arial" w:hAnsi="Arial"/>
                <w:i/>
                <w:iCs/>
                <w:color w:val="666666"/>
                <w:sz w:val="16"/>
                <w:szCs w:val="16"/>
              </w:rPr>
              <w:t xml:space="preserve">— CrowdStrike Social Commitment Page — crowdstrike.com/en-us/about-us/sustainability/social-mission/</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Top 3 Talking Points</w:t>
      </w:r>
    </w:p>
    <w:p>
      <w:pPr>
        <w:spacing w:after="40"/>
        <w:ind w:left="360"/>
      </w:pPr>
      <w:r>
        <w:rPr>
          <w:rFonts w:ascii="Arial" w:cs="Arial" w:eastAsia="Arial" w:hAnsi="Arial"/>
          <w:b/>
          <w:bCs/>
          <w:color w:val="1B365D"/>
          <w:sz w:val="20"/>
          <w:szCs w:val="20"/>
        </w:rPr>
        <w:t xml:space="preserve">1. </w:t>
      </w:r>
      <w:r>
        <w:rPr>
          <w:rFonts w:ascii="Arial" w:cs="Arial" w:eastAsia="Arial" w:hAnsi="Arial"/>
          <w:b/>
          <w:bCs/>
          <w:color w:val="333333"/>
          <w:sz w:val="20"/>
          <w:szCs w:val="20"/>
        </w:rPr>
        <w:t xml:space="preserve">My 30+ years of investigative experience — from military service through law enforcement digital forensics — maps directly to CrowdStrike's adversary-focused approach. I've investigated cases from evidence collection through prosecution, which means I understand chain of custody, forensic rigor, and presenting findings to non-technical audiences — exactly what DFIR consulting demands.</w:t>
      </w:r>
    </w:p>
    <w:p>
      <w:pPr>
        <w:spacing w:after="80"/>
        <w:ind w:left="720"/>
      </w:pPr>
      <w:r>
        <w:rPr>
          <w:rFonts w:ascii="Arial" w:cs="Arial" w:eastAsia="Arial" w:hAnsi="Arial"/>
          <w:i/>
          <w:iCs/>
          <w:color w:val="666666"/>
          <w:sz w:val="16"/>
          <w:szCs w:val="16"/>
        </w:rPr>
        <w:t xml:space="preserve">Source: CrowdStrike Services IR Data Sheet — crowdstrike.com/en-us/resources/data-sheets/incident-response/</w:t>
      </w:r>
    </w:p>
    <w:p>
      <w:pPr>
        <w:spacing w:after="40"/>
        <w:ind w:left="360"/>
      </w:pPr>
      <w:r>
        <w:rPr>
          <w:rFonts w:ascii="Arial" w:cs="Arial" w:eastAsia="Arial" w:hAnsi="Arial"/>
          <w:b/>
          <w:bCs/>
          <w:color w:val="1B365D"/>
          <w:sz w:val="20"/>
          <w:szCs w:val="20"/>
        </w:rPr>
        <w:t xml:space="preserve">2. </w:t>
      </w:r>
      <w:r>
        <w:rPr>
          <w:rFonts w:ascii="Arial" w:cs="Arial" w:eastAsia="Arial" w:hAnsi="Arial"/>
          <w:b/>
          <w:bCs/>
          <w:color w:val="333333"/>
          <w:sz w:val="20"/>
          <w:szCs w:val="20"/>
        </w:rPr>
        <w:t xml:space="preserve">CrowdStrike's Counter Adversary Operations team, led by Adam Meyers, named 2025 the 'Year of the Evasive Adversary' with AI-enabled attacks up 89% year-over-year. My computer forensics training through NCFI, combined with hands-on Cellebrite and digital forensics work, gives me the investigative methodology to track these increasingly sophisticated threat actors across endpoints and identities.</w:t>
      </w:r>
    </w:p>
    <w:p>
      <w:pPr>
        <w:spacing w:after="80"/>
        <w:ind w:left="720"/>
      </w:pPr>
      <w:r>
        <w:rPr>
          <w:rFonts w:ascii="Arial" w:cs="Arial" w:eastAsia="Arial" w:hAnsi="Arial"/>
          <w:i/>
          <w:iCs/>
          <w:color w:val="666666"/>
          <w:sz w:val="16"/>
          <w:szCs w:val="16"/>
        </w:rPr>
        <w:t xml:space="preserve">Source: CrowdStrike 2026 Global Threat Report; CrowdStrike Threat Hunting Report 2025</w:t>
      </w:r>
    </w:p>
    <w:p>
      <w:pPr>
        <w:spacing w:after="40"/>
        <w:ind w:left="360"/>
      </w:pPr>
      <w:r>
        <w:rPr>
          <w:rFonts w:ascii="Arial" w:cs="Arial" w:eastAsia="Arial" w:hAnsi="Arial"/>
          <w:b/>
          <w:bCs/>
          <w:color w:val="1B365D"/>
          <w:sz w:val="20"/>
          <w:szCs w:val="20"/>
        </w:rPr>
        <w:t xml:space="preserve">3. </w:t>
      </w:r>
      <w:r>
        <w:rPr>
          <w:rFonts w:ascii="Arial" w:cs="Arial" w:eastAsia="Arial" w:hAnsi="Arial"/>
          <w:b/>
          <w:bCs/>
          <w:color w:val="333333"/>
          <w:sz w:val="20"/>
          <w:szCs w:val="20"/>
        </w:rPr>
        <w:t xml:space="preserve">CrowdStrike expanded Falcon Adversary OverWatch to hunt across third-party data at RSA 2025, and acquired SGNL ($740M) and Seraphic Security in January 2026 to extend identity and browser security. As a Senior DFIR Consultant, I'd be helping clients in an environment where the Falcon platform is rapidly expanding its investigative surface area — my cross-domain forensics experience positions me to leverage these new capabilities immediately.</w:t>
      </w:r>
    </w:p>
    <w:p>
      <w:pPr>
        <w:spacing w:after="80"/>
        <w:ind w:left="720"/>
      </w:pPr>
      <w:r>
        <w:rPr>
          <w:rFonts w:ascii="Arial" w:cs="Arial" w:eastAsia="Arial" w:hAnsi="Arial"/>
          <w:i/>
          <w:iCs/>
          <w:color w:val="666666"/>
          <w:sz w:val="16"/>
          <w:szCs w:val="16"/>
        </w:rPr>
        <w:t xml:space="preserve">Source: CrowdStrike Press Releases: SGNL acquisition (Jan 8, 2026); Seraphic acquisition (Jan 13, 2026); Falcon Adversary OverWatch Next-Gen SIEM (RSA 2025, April 28, 2025)</w:t>
      </w:r>
    </w:p>
    <w:p>
      <w:pPr>
        <w:spacing w:after="60"/>
      </w:pPr>
      <w:r>
        <w:t xml:space="preserve"/>
      </w:r>
    </w:p>
    <w:p>
      <w:pPr>
        <w:pStyle w:val="Heading2"/>
        <w:spacing w:after="120" w:before="240"/>
      </w:pPr>
      <w:r>
        <w:rPr>
          <w:rFonts w:ascii="Arial" w:cs="Arial" w:eastAsia="Arial" w:hAnsi="Arial"/>
          <w:b/>
          <w:bCs/>
          <w:color w:val="2B6CB0"/>
          <w:sz w:val="24"/>
          <w:szCs w:val="24"/>
        </w:rPr>
        <w:t xml:space="preserve">3 Smart Questions to Ask</w:t>
      </w:r>
    </w:p>
    <w:p>
      <w:pPr>
        <w:spacing w:after="40"/>
        <w:ind w:left="360"/>
      </w:pPr>
      <w:r>
        <w:rPr>
          <w:rFonts w:ascii="Arial" w:cs="Arial" w:eastAsia="Arial" w:hAnsi="Arial"/>
          <w:b/>
          <w:bCs/>
          <w:color w:val="1B365D"/>
          <w:sz w:val="20"/>
          <w:szCs w:val="20"/>
        </w:rPr>
        <w:t xml:space="preserve">1. </w:t>
      </w:r>
      <w:r>
        <w:rPr>
          <w:rFonts w:ascii="Arial" w:cs="Arial" w:eastAsia="Arial" w:hAnsi="Arial"/>
          <w:color w:val="333333"/>
          <w:sz w:val="20"/>
          <w:szCs w:val="20"/>
        </w:rPr>
        <w:t xml:space="preserve">How has the Services team's engagement model evolved since the July 2024 incident — are you seeing more proactive retainer work versus reactive breach response, and how does that shift the day-to-day for Senior DFIR Consultants?</w:t>
      </w:r>
    </w:p>
    <w:p>
      <w:pPr>
        <w:spacing w:after="80"/>
        <w:ind w:left="720"/>
      </w:pPr>
      <w:r>
        <w:rPr>
          <w:rFonts w:ascii="Arial" w:cs="Arial" w:eastAsia="Arial" w:hAnsi="Arial"/>
          <w:i/>
          <w:iCs/>
          <w:color w:val="666666"/>
          <w:sz w:val="16"/>
          <w:szCs w:val="16"/>
        </w:rPr>
        <w:t xml:space="preserve">Shows awareness of the outage's impact on CrowdStrike's business without being negative; signals strategic thinking about how the role is evolving.</w:t>
      </w:r>
    </w:p>
    <w:p>
      <w:pPr>
        <w:spacing w:after="40"/>
        <w:ind w:left="360"/>
      </w:pPr>
      <w:r>
        <w:rPr>
          <w:rFonts w:ascii="Arial" w:cs="Arial" w:eastAsia="Arial" w:hAnsi="Arial"/>
          <w:b/>
          <w:bCs/>
          <w:color w:val="1B365D"/>
          <w:sz w:val="20"/>
          <w:szCs w:val="20"/>
        </w:rPr>
        <w:t xml:space="preserve">2. </w:t>
      </w:r>
      <w:r>
        <w:rPr>
          <w:rFonts w:ascii="Arial" w:cs="Arial" w:eastAsia="Arial" w:hAnsi="Arial"/>
          <w:color w:val="333333"/>
          <w:sz w:val="20"/>
          <w:szCs w:val="20"/>
        </w:rPr>
        <w:t xml:space="preserve">With the SGNL and Seraphic acquisitions expanding Falcon into identity and browser security, how is the DFIR team adapting its investigative playbooks to cover these new attack surfaces?</w:t>
      </w:r>
    </w:p>
    <w:p>
      <w:pPr>
        <w:spacing w:after="80"/>
        <w:ind w:left="720"/>
      </w:pPr>
      <w:r>
        <w:rPr>
          <w:rFonts w:ascii="Arial" w:cs="Arial" w:eastAsia="Arial" w:hAnsi="Arial"/>
          <w:i/>
          <w:iCs/>
          <w:color w:val="666666"/>
          <w:sz w:val="16"/>
          <w:szCs w:val="16"/>
        </w:rPr>
        <w:t xml:space="preserve">Demonstrates you've tracked CrowdStrike's January 2026 acquisitions and are thinking about operational implications, not just headlines.</w:t>
      </w:r>
    </w:p>
    <w:p>
      <w:pPr>
        <w:spacing w:after="40"/>
        <w:ind w:left="360"/>
      </w:pPr>
      <w:r>
        <w:rPr>
          <w:rFonts w:ascii="Arial" w:cs="Arial" w:eastAsia="Arial" w:hAnsi="Arial"/>
          <w:b/>
          <w:bCs/>
          <w:color w:val="1B365D"/>
          <w:sz w:val="20"/>
          <w:szCs w:val="20"/>
        </w:rPr>
        <w:t xml:space="preserve">3. </w:t>
      </w:r>
      <w:r>
        <w:rPr>
          <w:rFonts w:ascii="Arial" w:cs="Arial" w:eastAsia="Arial" w:hAnsi="Arial"/>
          <w:color w:val="333333"/>
          <w:sz w:val="20"/>
          <w:szCs w:val="20"/>
        </w:rPr>
        <w:t xml:space="preserve">CrowdStrike's 2026 Global Threat Report flagged AI-enabled adversaries as the defining trend. What does the DFIR team see as the biggest gap between current forensic methodologies and what AI-driven attacks require?</w:t>
      </w:r>
    </w:p>
    <w:p>
      <w:pPr>
        <w:spacing w:after="80"/>
        <w:ind w:left="720"/>
      </w:pPr>
      <w:r>
        <w:rPr>
          <w:rFonts w:ascii="Arial" w:cs="Arial" w:eastAsia="Arial" w:hAnsi="Arial"/>
          <w:i/>
          <w:iCs/>
          <w:color w:val="666666"/>
          <w:sz w:val="16"/>
          <w:szCs w:val="16"/>
        </w:rPr>
        <w:t xml:space="preserve">Positions you as a forward-thinking practitioner who reads CrowdStrike's own intelligence products and is ready to contribute to evolving methodology.</w:t>
      </w:r>
    </w:p>
    <w:p>
      <w:pPr>
        <w:spacing w:after="60"/>
      </w:pPr>
      <w:r>
        <w:t xml:space="preserve"/>
      </w:r>
    </w:p>
    <w:p>
      <w:pPr>
        <w:spacing w:after="80"/>
      </w:pPr>
      <w:r>
        <w:rPr>
          <w:rFonts w:ascii="Arial" w:cs="Arial" w:eastAsia="Arial" w:hAnsi="Arial"/>
          <w:b/>
          <w:bCs/>
          <w:color w:val="1B365D"/>
          <w:sz w:val="20"/>
          <w:szCs w:val="20"/>
        </w:rPr>
        <w:t xml:space="preserve">Compensation Range: </w:t>
      </w:r>
      <w:r>
        <w:rPr>
          <w:rFonts w:ascii="Arial" w:cs="Arial" w:eastAsia="Arial" w:hAnsi="Arial"/>
          <w:color w:val="333333"/>
          <w:sz w:val="20"/>
          <w:szCs w:val="20"/>
        </w:rPr>
        <w:t xml:space="preserve">$175K–$273K total comp (base ~$140K–$180K + bonus + RSUs + ESPP). Sources: Glassdoor Senior Consultant data (109K+ salaries, Aug 2025); Glassdoor DFIR Consultant industry average $110K–$202K (2025).</w:t>
      </w:r>
    </w:p>
    <w:p>
      <w:pPr>
        <w:spacing w:after="80"/>
      </w:pPr>
      <w:r>
        <w:rPr>
          <w:rFonts w:ascii="Arial" w:cs="Arial" w:eastAsia="Arial" w:hAnsi="Arial"/>
          <w:b/>
          <w:bCs/>
          <w:color w:val="1B365D"/>
          <w:sz w:val="20"/>
          <w:szCs w:val="20"/>
        </w:rPr>
        <w:t xml:space="preserve">Dress Code Signal: </w:t>
      </w:r>
      <w:r>
        <w:rPr>
          <w:rFonts w:ascii="Arial" w:cs="Arial" w:eastAsia="Arial" w:hAnsi="Arial"/>
          <w:color w:val="333333"/>
          <w:sz w:val="20"/>
          <w:szCs w:val="20"/>
        </w:rPr>
        <w:t xml:space="preserve">Smart casual / business casual for video interview. CrowdStrike is a remote-first tech company — collared shirt or clean polo, no tie needed. Neutral solid colors (navy, gray) work best on camera. Avoid patterns that strobe on video.</w:t>
      </w:r>
    </w:p>
    <w:p>
      <w:pPr>
        <w:spacing w:after="40"/>
      </w:pPr>
      <w:r>
        <w:t xml:space="preserve"/>
      </w:r>
    </w:p>
    <w:p>
      <w:pPr>
        <w:spacing w:after="80"/>
      </w:pPr>
      <w:r>
        <w:rPr>
          <w:rFonts w:ascii="Arial" w:cs="Arial" w:eastAsia="Arial" w:hAnsi="Arial"/>
          <w:b/>
          <w:bCs/>
          <w:color w:val="1B365D"/>
          <w:sz w:val="20"/>
          <w:szCs w:val="20"/>
        </w:rPr>
        <w:t xml:space="preserve">Interview Date: </w:t>
      </w:r>
      <w:r>
        <w:rPr>
          <w:rFonts w:ascii="Arial" w:cs="Arial" w:eastAsia="Arial" w:hAnsi="Arial"/>
          <w:color w:val="333333"/>
          <w:sz w:val="20"/>
          <w:szCs w:val="20"/>
        </w:rPr>
        <w:t xml:space="preserve">2026-04-15</w:t>
      </w:r>
    </w:p>
    <w:p>
      <w:r>
        <w:br w:type="page"/>
      </w:r>
    </w:p>
    <w:p>
      <w:pPr>
        <w:pStyle w:val="Heading1"/>
        <w:pBdr>
          <w:bottom w:val="single" w:color="2B6CB0" w:sz="2" w:space="4"/>
        </w:pBdr>
        <w:spacing w:after="150" w:before="300"/>
      </w:pPr>
      <w:r>
        <w:rPr>
          <w:rFonts w:ascii="Arial" w:cs="Arial" w:eastAsia="Arial" w:hAnsi="Arial"/>
          <w:b/>
          <w:bCs/>
          <w:color w:val="1B365D"/>
          <w:sz w:val="28"/>
          <w:szCs w:val="28"/>
        </w:rPr>
        <w:t xml:space="preserve">Organization Snapshot</w:t>
      </w:r>
    </w:p>
    <w:p>
      <w:pPr>
        <w:pStyle w:val="Heading2"/>
        <w:spacing w:after="120" w:before="240"/>
      </w:pPr>
      <w:r>
        <w:rPr>
          <w:rFonts w:ascii="Arial" w:cs="Arial" w:eastAsia="Arial" w:hAnsi="Arial"/>
          <w:b/>
          <w:bCs/>
          <w:color w:val="2B6CB0"/>
          <w:sz w:val="24"/>
          <w:szCs w:val="24"/>
        </w:rPr>
        <w:t xml:space="preserve">Overview</w:t>
      </w:r>
    </w:p>
    <w:p>
      <w:pPr>
        <w:spacing w:after="80"/>
      </w:pPr>
      <w:r>
        <w:rPr>
          <w:rFonts w:ascii="Arial" w:cs="Arial" w:eastAsia="Arial" w:hAnsi="Arial"/>
          <w:b/>
          <w:bCs/>
          <w:color w:val="1B365D"/>
          <w:sz w:val="20"/>
          <w:szCs w:val="20"/>
        </w:rPr>
        <w:t xml:space="preserve">Founded: </w:t>
      </w:r>
      <w:r>
        <w:rPr>
          <w:rFonts w:ascii="Arial" w:cs="Arial" w:eastAsia="Arial" w:hAnsi="Arial"/>
          <w:color w:val="333333"/>
          <w:sz w:val="20"/>
          <w:szCs w:val="20"/>
        </w:rPr>
        <w:t xml:space="preserve">2011 by George Kurtz, Dmitri Alperovitch, and Gregg Marston</w:t>
      </w:r>
    </w:p>
    <w:p>
      <w:pPr>
        <w:spacing w:after="80"/>
      </w:pPr>
      <w:r>
        <w:rPr>
          <w:rFonts w:ascii="Arial" w:cs="Arial" w:eastAsia="Arial" w:hAnsi="Arial"/>
          <w:b/>
          <w:bCs/>
          <w:color w:val="1B365D"/>
          <w:sz w:val="20"/>
          <w:szCs w:val="20"/>
        </w:rPr>
        <w:t xml:space="preserve">Headquarters: </w:t>
      </w:r>
      <w:r>
        <w:rPr>
          <w:rFonts w:ascii="Arial" w:cs="Arial" w:eastAsia="Arial" w:hAnsi="Arial"/>
          <w:color w:val="333333"/>
          <w:sz w:val="20"/>
          <w:szCs w:val="20"/>
        </w:rPr>
        <w:t xml:space="preserve">Austin, Texas (relocated from Sunnyvale, CA in December 2021)</w:t>
      </w:r>
    </w:p>
    <w:p>
      <w:pPr>
        <w:spacing w:after="80"/>
      </w:pPr>
      <w:r>
        <w:rPr>
          <w:rFonts w:ascii="Arial" w:cs="Arial" w:eastAsia="Arial" w:hAnsi="Arial"/>
          <w:b/>
          <w:bCs/>
          <w:color w:val="1B365D"/>
          <w:sz w:val="20"/>
          <w:szCs w:val="20"/>
        </w:rPr>
        <w:t xml:space="preserve">Employees: </w:t>
      </w:r>
      <w:r>
        <w:rPr>
          <w:rFonts w:ascii="Arial" w:cs="Arial" w:eastAsia="Arial" w:hAnsi="Arial"/>
          <w:color w:val="333333"/>
          <w:sz w:val="20"/>
          <w:szCs w:val="20"/>
        </w:rPr>
        <w:t xml:space="preserve">~10,400 (January 2026, per PitchBook/MacroTrends)</w:t>
      </w:r>
    </w:p>
    <w:p>
      <w:pPr>
        <w:spacing w:after="80"/>
      </w:pPr>
      <w:r>
        <w:rPr>
          <w:rFonts w:ascii="Arial" w:cs="Arial" w:eastAsia="Arial" w:hAnsi="Arial"/>
          <w:b/>
          <w:bCs/>
          <w:color w:val="1B365D"/>
          <w:sz w:val="20"/>
          <w:szCs w:val="20"/>
        </w:rPr>
        <w:t xml:space="preserve">Stock: </w:t>
      </w:r>
      <w:r>
        <w:rPr>
          <w:rFonts w:ascii="Arial" w:cs="Arial" w:eastAsia="Arial" w:hAnsi="Arial"/>
          <w:color w:val="333333"/>
          <w:sz w:val="20"/>
          <w:szCs w:val="20"/>
        </w:rPr>
        <w:t xml:space="preserve">NASDAQ: CRWD — ~$410/share, ~$104B market cap (March 2026)</w:t>
      </w:r>
    </w:p>
    <w:p>
      <w:pPr>
        <w:spacing w:after="80"/>
      </w:pPr>
      <w:r>
        <w:rPr>
          <w:rFonts w:ascii="Arial" w:cs="Arial" w:eastAsia="Arial" w:hAnsi="Arial"/>
          <w:b/>
          <w:bCs/>
          <w:color w:val="1B365D"/>
          <w:sz w:val="20"/>
          <w:szCs w:val="20"/>
        </w:rPr>
        <w:t xml:space="preserve">Revenue (FY2026): </w:t>
      </w:r>
      <w:r>
        <w:rPr>
          <w:rFonts w:ascii="Arial" w:cs="Arial" w:eastAsia="Arial" w:hAnsi="Arial"/>
          <w:color w:val="333333"/>
          <w:sz w:val="20"/>
          <w:szCs w:val="20"/>
        </w:rPr>
        <w:t xml:space="preserve">$4.81B total revenue (+22% YoY); $4.56B subscription revenue (+21% YoY)</w:t>
      </w:r>
    </w:p>
    <w:p>
      <w:pPr>
        <w:spacing w:after="80"/>
      </w:pPr>
      <w:r>
        <w:rPr>
          <w:rFonts w:ascii="Arial" w:cs="Arial" w:eastAsia="Arial" w:hAnsi="Arial"/>
          <w:b/>
          <w:bCs/>
          <w:color w:val="1B365D"/>
          <w:sz w:val="20"/>
          <w:szCs w:val="20"/>
        </w:rPr>
        <w:t xml:space="preserve">ARR: </w:t>
      </w:r>
      <w:r>
        <w:rPr>
          <w:rFonts w:ascii="Arial" w:cs="Arial" w:eastAsia="Arial" w:hAnsi="Arial"/>
          <w:color w:val="333333"/>
          <w:sz w:val="20"/>
          <w:szCs w:val="20"/>
        </w:rPr>
        <w:t xml:space="preserve">$5.25B annual recurring revenue (+24% YoY, as of Jan 31, 2026)</w:t>
      </w:r>
    </w:p>
    <w:p>
      <w:pPr>
        <w:spacing w:after="80"/>
      </w:pPr>
      <w:r>
        <w:rPr>
          <w:rFonts w:ascii="Arial" w:cs="Arial" w:eastAsia="Arial" w:hAnsi="Arial"/>
          <w:b/>
          <w:bCs/>
          <w:color w:val="1B365D"/>
          <w:sz w:val="20"/>
          <w:szCs w:val="20"/>
        </w:rPr>
        <w:t xml:space="preserve">Customers: </w:t>
      </w:r>
      <w:r>
        <w:rPr>
          <w:rFonts w:ascii="Arial" w:cs="Arial" w:eastAsia="Arial" w:hAnsi="Arial"/>
          <w:color w:val="333333"/>
          <w:sz w:val="20"/>
          <w:szCs w:val="20"/>
        </w:rPr>
        <w:t xml:space="preserve">29,000+ subscription customers across every industry vertical</w:t>
      </w:r>
    </w:p>
    <w:p>
      <w:pPr>
        <w:spacing w:after="80"/>
      </w:pPr>
      <w:r>
        <w:rPr>
          <w:rFonts w:ascii="Arial" w:cs="Arial" w:eastAsia="Arial" w:hAnsi="Arial"/>
          <w:b/>
          <w:bCs/>
          <w:color w:val="1B365D"/>
          <w:sz w:val="20"/>
          <w:szCs w:val="20"/>
        </w:rPr>
        <w:t xml:space="preserve">Core Platform: </w:t>
      </w:r>
      <w:r>
        <w:rPr>
          <w:rFonts w:ascii="Arial" w:cs="Arial" w:eastAsia="Arial" w:hAnsi="Arial"/>
          <w:color w:val="333333"/>
          <w:sz w:val="20"/>
          <w:szCs w:val="20"/>
        </w:rPr>
        <w:t xml:space="preserve">CrowdStrike Falcon — cloud-native endpoint, identity, cloud workload, and data protection</w:t>
      </w:r>
    </w:p>
    <w:p>
      <w:pPr>
        <w:spacing w:after="80"/>
      </w:pPr>
      <w:r>
        <w:rPr>
          <w:rFonts w:ascii="Arial" w:cs="Arial" w:eastAsia="Arial" w:hAnsi="Arial"/>
          <w:b/>
          <w:bCs/>
          <w:color w:val="1B365D"/>
          <w:sz w:val="20"/>
          <w:szCs w:val="20"/>
        </w:rPr>
        <w:t xml:space="preserve">Key Differentiator: </w:t>
      </w:r>
      <w:r>
        <w:rPr>
          <w:rFonts w:ascii="Arial" w:cs="Arial" w:eastAsia="Arial" w:hAnsi="Arial"/>
          <w:color w:val="333333"/>
          <w:sz w:val="20"/>
          <w:szCs w:val="20"/>
        </w:rPr>
        <w:t xml:space="preserve">Single lightweight agent architecture; AI-native platform; human-led threat hunting (OverWatch)</w:t>
      </w:r>
    </w:p>
    <w:p>
      <w:pPr>
        <w:spacing w:after="80"/>
      </w:pPr>
      <w:r>
        <w:t xml:space="preserve"/>
      </w:r>
    </w:p>
    <w:p>
      <w:pPr>
        <w:pStyle w:val="Heading2"/>
        <w:spacing w:after="120" w:before="240"/>
      </w:pPr>
      <w:r>
        <w:rPr>
          <w:rFonts w:ascii="Arial" w:cs="Arial" w:eastAsia="Arial" w:hAnsi="Arial"/>
          <w:b/>
          <w:bCs/>
          <w:color w:val="2B6CB0"/>
          <w:sz w:val="24"/>
          <w:szCs w:val="24"/>
        </w:rPr>
        <w:t xml:space="preserve">Mission &amp; Values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6749" w:sz="2"/>
              <w:left w:val="single" w:color="276749" w:sz="2"/>
              <w:bottom w:val="single" w:color="276749" w:sz="2"/>
              <w:right w:val="single" w:color="276749" w:sz="2"/>
            </w:tcBorders>
            <w:tcMar>
              <w:top w:type="dxa" w:w="120"/>
              <w:left w:type="dxa" w:w="200"/>
              <w:bottom w:type="dxa" w:w="120"/>
              <w:right w:type="dxa" w:w="200"/>
            </w:tcMar>
          </w:tcPr>
          <w:p>
            <w:pPr>
              <w:spacing w:after="80"/>
            </w:pPr>
            <w:r>
              <w:rPr>
                <w:rFonts w:ascii="Arial" w:cs="Arial" w:eastAsia="Arial" w:hAnsi="Arial"/>
                <w:b/>
                <w:bCs/>
                <w:color w:val="276749"/>
                <w:sz w:val="22"/>
                <w:szCs w:val="22"/>
              </w:rPr>
              <w:t xml:space="preserve">MISSION STATEMENT (VERBATIM)</w:t>
            </w:r>
          </w:p>
          <w:p>
            <w:r>
              <w:rPr>
                <w:rFonts w:ascii="Arial" w:cs="Arial" w:eastAsia="Arial" w:hAnsi="Arial"/>
                <w:i/>
                <w:iCs/>
                <w:color w:val="333333"/>
                <w:sz w:val="20"/>
                <w:szCs w:val="20"/>
              </w:rPr>
              <w:t xml:space="preserve">"We stop breaches. Our purpose is a promise: to provide safety and security to some of the world's largest, most influential companies and, by extension, the billions of people around the world who use their services."</w:t>
            </w:r>
            <w:r>
              <w:rPr>
                <w:rFonts w:ascii="Arial" w:cs="Arial" w:eastAsia="Arial" w:hAnsi="Arial"/>
                <w:color w:val="666666"/>
                <w:sz w:val="16"/>
                <w:szCs w:val="16"/>
              </w:rPr>
              <w:t xml:space="preserve">
Source: CrowdStrike Social Commitment Page — crowdstrike.com/en-us/about-us/sustainability/social-mission/</w:t>
            </w:r>
          </w:p>
        </w:tc>
      </w:tr>
    </w:tbl>
    <w:p>
      <w:pPr>
        <w:spacing w:after="60"/>
      </w:pPr>
      <w:r>
        <w:t xml:space="preserve"/>
      </w:r>
    </w:p>
    <w:p>
      <w:pPr>
        <w:pStyle w:val="Heading3"/>
        <w:spacing w:after="80" w:before="180"/>
      </w:pPr>
      <w:r>
        <w:rPr>
          <w:rFonts w:ascii="Arial" w:cs="Arial" w:eastAsia="Arial" w:hAnsi="Arial"/>
          <w:b/>
          <w:bCs/>
          <w:color w:val="1B365D"/>
          <w:sz w:val="22"/>
          <w:szCs w:val="22"/>
        </w:rPr>
        <w:t xml:space="preserve">Core Values</w:t>
      </w:r>
    </w:p>
    <w:p>
      <w:pPr>
        <w:pStyle w:val="ListParagraph"/>
        <w:numPr>
          <w:ilvl w:val="0"/>
          <w:numId w:val="2"/>
        </w:numPr>
        <w:spacing w:after="60"/>
      </w:pPr>
      <w:r>
        <w:rPr>
          <w:rFonts w:ascii="Arial" w:cs="Arial" w:eastAsia="Arial" w:hAnsi="Arial"/>
          <w:b/>
          <w:bCs/>
          <w:color w:val="333333"/>
          <w:sz w:val="20"/>
          <w:szCs w:val="20"/>
        </w:rPr>
        <w:t xml:space="preserve">Fanatical About Our Customers — </w:t>
      </w:r>
      <w:r>
        <w:rPr>
          <w:rFonts w:ascii="Arial" w:cs="Arial" w:eastAsia="Arial" w:hAnsi="Arial"/>
          <w:color w:val="333333"/>
          <w:sz w:val="20"/>
          <w:szCs w:val="20"/>
        </w:rPr>
        <w:t xml:space="preserve">Obsessive focus on customer outcomes and satisfaction, embedded across every team from engineering to services delivery.</w:t>
      </w:r>
    </w:p>
    <w:p>
      <w:pPr>
        <w:pStyle w:val="ListParagraph"/>
        <w:numPr>
          <w:ilvl w:val="0"/>
          <w:numId w:val="2"/>
        </w:numPr>
        <w:spacing w:after="60"/>
      </w:pPr>
      <w:r>
        <w:rPr>
          <w:rFonts w:ascii="Arial" w:cs="Arial" w:eastAsia="Arial" w:hAnsi="Arial"/>
          <w:b/>
          <w:bCs/>
          <w:color w:val="333333"/>
          <w:sz w:val="20"/>
          <w:szCs w:val="20"/>
        </w:rPr>
        <w:t xml:space="preserve">Relentlessly Focused on Innovation — </w:t>
      </w:r>
      <w:r>
        <w:rPr>
          <w:rFonts w:ascii="Arial" w:cs="Arial" w:eastAsia="Arial" w:hAnsi="Arial"/>
          <w:color w:val="333333"/>
          <w:sz w:val="20"/>
          <w:szCs w:val="20"/>
        </w:rPr>
        <w:t xml:space="preserve">Continuous platform expansion — from endpoint to identity to SIEM to browser security — driven by the belief that the adversary never stops evolving.</w:t>
      </w:r>
    </w:p>
    <w:p>
      <w:pPr>
        <w:pStyle w:val="ListParagraph"/>
        <w:numPr>
          <w:ilvl w:val="0"/>
          <w:numId w:val="2"/>
        </w:numPr>
        <w:spacing w:after="60"/>
      </w:pPr>
      <w:r>
        <w:rPr>
          <w:rFonts w:ascii="Arial" w:cs="Arial" w:eastAsia="Arial" w:hAnsi="Arial"/>
          <w:b/>
          <w:bCs/>
          <w:color w:val="333333"/>
          <w:sz w:val="20"/>
          <w:szCs w:val="20"/>
        </w:rPr>
        <w:t xml:space="preserve">Limitless Passion Creates Unlimited Potential — </w:t>
      </w:r>
      <w:r>
        <w:rPr>
          <w:rFonts w:ascii="Arial" w:cs="Arial" w:eastAsia="Arial" w:hAnsi="Arial"/>
          <w:color w:val="333333"/>
          <w:sz w:val="20"/>
          <w:szCs w:val="20"/>
        </w:rPr>
        <w:t xml:space="preserve">Emphasis on employee empowerment, autonomy, and the belief that passionate people drive breakthrough results.</w:t>
      </w:r>
    </w:p>
    <w:p>
      <w:pPr>
        <w:spacing w:after="120"/>
      </w:pPr>
      <w:r>
        <w:rPr>
          <w:rFonts w:ascii="Arial" w:cs="Arial" w:eastAsia="Arial" w:hAnsi="Arial"/>
          <w:b w:val="false"/>
          <w:bCs w:val="false"/>
          <w:i w:val="false"/>
          <w:iCs w:val="false"/>
          <w:color w:val="666666"/>
          <w:sz w:val="20"/>
          <w:szCs w:val="20"/>
        </w:rPr>
        <w:t xml:space="preserve">Source: CrowdStrike Comparably profile and crowdstrike.com careers page — 'One Team. One Fight.' mantra</w:t>
      </w:r>
    </w:p>
    <w:p>
      <w:pPr>
        <w:spacing w:after="60"/>
      </w:pPr>
      <w:r>
        <w:t xml:space="preserve"/>
      </w:r>
    </w:p>
    <w:p>
      <w:pPr>
        <w:pStyle w:val="Heading3"/>
        <w:spacing w:after="80" w:before="180"/>
      </w:pPr>
      <w:r>
        <w:rPr>
          <w:rFonts w:ascii="Arial" w:cs="Arial" w:eastAsia="Arial" w:hAnsi="Arial"/>
          <w:b/>
          <w:bCs/>
          <w:color w:val="1B365D"/>
          <w:sz w:val="22"/>
          <w:szCs w:val="22"/>
        </w:rPr>
        <w:t xml:space="preserve">Focus Areas</w:t>
      </w:r>
    </w:p>
    <w:p>
      <w:pPr>
        <w:pStyle w:val="ListParagraph"/>
        <w:numPr>
          <w:ilvl w:val="0"/>
          <w:numId w:val="2"/>
        </w:numPr>
        <w:spacing w:after="60"/>
      </w:pPr>
      <w:r>
        <w:rPr>
          <w:rFonts w:ascii="Arial" w:cs="Arial" w:eastAsia="Arial" w:hAnsi="Arial"/>
          <w:b/>
          <w:bCs/>
          <w:color w:val="333333"/>
          <w:sz w:val="20"/>
          <w:szCs w:val="20"/>
        </w:rPr>
        <w:t xml:space="preserve">AI-Native Security — </w:t>
      </w:r>
      <w:r>
        <w:rPr>
          <w:rFonts w:ascii="Arial" w:cs="Arial" w:eastAsia="Arial" w:hAnsi="Arial"/>
          <w:color w:val="333333"/>
          <w:sz w:val="20"/>
          <w:szCs w:val="20"/>
        </w:rPr>
        <w:t xml:space="preserve">Charlotte AI powers the Falcon console with persona-aware, agentic workflows for detection, investigation, and response.</w:t>
      </w:r>
    </w:p>
    <w:p>
      <w:pPr>
        <w:pStyle w:val="ListParagraph"/>
        <w:numPr>
          <w:ilvl w:val="0"/>
          <w:numId w:val="2"/>
        </w:numPr>
        <w:spacing w:after="60"/>
      </w:pPr>
      <w:r>
        <w:rPr>
          <w:rFonts w:ascii="Arial" w:cs="Arial" w:eastAsia="Arial" w:hAnsi="Arial"/>
          <w:b/>
          <w:bCs/>
          <w:color w:val="333333"/>
          <w:sz w:val="20"/>
          <w:szCs w:val="20"/>
        </w:rPr>
        <w:t xml:space="preserve">Identity Security — </w:t>
      </w:r>
      <w:r>
        <w:rPr>
          <w:rFonts w:ascii="Arial" w:cs="Arial" w:eastAsia="Arial" w:hAnsi="Arial"/>
          <w:color w:val="333333"/>
          <w:sz w:val="20"/>
          <w:szCs w:val="20"/>
        </w:rPr>
        <w:t xml:space="preserve">SGNL acquisition ($740M, Jan 2026) adds runtime identity access governance for human and AI identities.</w:t>
      </w:r>
    </w:p>
    <w:p>
      <w:pPr>
        <w:pStyle w:val="ListParagraph"/>
        <w:numPr>
          <w:ilvl w:val="0"/>
          <w:numId w:val="2"/>
        </w:numPr>
        <w:spacing w:after="60"/>
      </w:pPr>
      <w:r>
        <w:rPr>
          <w:rFonts w:ascii="Arial" w:cs="Arial" w:eastAsia="Arial" w:hAnsi="Arial"/>
          <w:b/>
          <w:bCs/>
          <w:color w:val="333333"/>
          <w:sz w:val="20"/>
          <w:szCs w:val="20"/>
        </w:rPr>
        <w:t xml:space="preserve">Browser Security — </w:t>
      </w:r>
      <w:r>
        <w:rPr>
          <w:rFonts w:ascii="Arial" w:cs="Arial" w:eastAsia="Arial" w:hAnsi="Arial"/>
          <w:color w:val="333333"/>
          <w:sz w:val="20"/>
          <w:szCs w:val="20"/>
        </w:rPr>
        <w:t xml:space="preserve">Seraphic Security acquisition (Jan 2026) extends Falcon protection to the browser runtime layer, partnering with Perplexity for enterprise browser security.</w:t>
      </w:r>
    </w:p>
    <w:p>
      <w:pPr>
        <w:pStyle w:val="ListParagraph"/>
        <w:numPr>
          <w:ilvl w:val="0"/>
          <w:numId w:val="2"/>
        </w:numPr>
        <w:spacing w:after="60"/>
      </w:pPr>
      <w:r>
        <w:rPr>
          <w:rFonts w:ascii="Arial" w:cs="Arial" w:eastAsia="Arial" w:hAnsi="Arial"/>
          <w:b/>
          <w:bCs/>
          <w:color w:val="333333"/>
          <w:sz w:val="20"/>
          <w:szCs w:val="20"/>
        </w:rPr>
        <w:t xml:space="preserve">Next-Gen SIEM — </w:t>
      </w:r>
      <w:r>
        <w:rPr>
          <w:rFonts w:ascii="Arial" w:cs="Arial" w:eastAsia="Arial" w:hAnsi="Arial"/>
          <w:color w:val="333333"/>
          <w:sz w:val="20"/>
          <w:szCs w:val="20"/>
        </w:rPr>
        <w:t xml:space="preserve">Falcon Next-Gen SIEM with Falcon Onum data pipelines — 5x faster streaming, 50% lower storage costs, AI-powered detection across all data sources.</w:t>
      </w:r>
    </w:p>
    <w:p>
      <w:pPr>
        <w:pStyle w:val="ListParagraph"/>
        <w:numPr>
          <w:ilvl w:val="0"/>
          <w:numId w:val="2"/>
        </w:numPr>
        <w:spacing w:after="60"/>
      </w:pPr>
      <w:r>
        <w:rPr>
          <w:rFonts w:ascii="Arial" w:cs="Arial" w:eastAsia="Arial" w:hAnsi="Arial"/>
          <w:b/>
          <w:bCs/>
          <w:color w:val="333333"/>
          <w:sz w:val="20"/>
          <w:szCs w:val="20"/>
        </w:rPr>
        <w:t xml:space="preserve">Counter Adversary Operations — </w:t>
      </w:r>
      <w:r>
        <w:rPr>
          <w:rFonts w:ascii="Arial" w:cs="Arial" w:eastAsia="Arial" w:hAnsi="Arial"/>
          <w:color w:val="333333"/>
          <w:sz w:val="20"/>
          <w:szCs w:val="20"/>
        </w:rPr>
        <w:t xml:space="preserve">Threat intelligence + OverWatch managed hunting across first-party and third-party data — the tip of the spear against nation-state and eCrime actors.</w:t>
      </w:r>
    </w:p>
    <w:p>
      <w:pPr>
        <w:spacing w:after="60"/>
      </w:pPr>
      <w:r>
        <w:t xml:space="preserve"/>
      </w:r>
    </w:p>
    <w:p>
      <w:pPr>
        <w:pStyle w:val="Heading2"/>
        <w:spacing w:after="120" w:before="240"/>
      </w:pPr>
      <w:r>
        <w:rPr>
          <w:rFonts w:ascii="Arial" w:cs="Arial" w:eastAsia="Arial" w:hAnsi="Arial"/>
          <w:b/>
          <w:bCs/>
          <w:color w:val="2B6CB0"/>
          <w:sz w:val="24"/>
          <w:szCs w:val="24"/>
        </w:rPr>
        <w:t xml:space="preserve">Recent News</w:t>
      </w:r>
    </w:p>
    <w:p>
      <w:pPr>
        <w:pStyle w:val="ListParagraph"/>
        <w:numPr>
          <w:ilvl w:val="0"/>
          <w:numId w:val="2"/>
        </w:numPr>
        <w:spacing w:after="60"/>
      </w:pPr>
      <w:r>
        <w:rPr>
          <w:rFonts w:ascii="Arial" w:cs="Arial" w:eastAsia="Arial" w:hAnsi="Arial"/>
          <w:b/>
          <w:bCs/>
          <w:color w:val="333333"/>
          <w:sz w:val="20"/>
          <w:szCs w:val="20"/>
        </w:rPr>
        <w:t xml:space="preserve">FY2026 Record Results: </w:t>
      </w:r>
      <w:r>
        <w:rPr>
          <w:rFonts w:ascii="Arial" w:cs="Arial" w:eastAsia="Arial" w:hAnsi="Arial"/>
          <w:color w:val="333333"/>
          <w:sz w:val="20"/>
          <w:szCs w:val="20"/>
        </w:rPr>
        <w:t xml:space="preserve">Total revenue reached $4.81B (+22% YoY), ARR hit $5.25B (+24% YoY), with record free cash flow generation and expanding profitability. (Source: CrowdStrike FY2026 Q4 Earnings Release — ir.crowdstrike.com (March 3, 2026))</w:t>
      </w:r>
    </w:p>
    <w:p>
      <w:pPr>
        <w:pStyle w:val="ListParagraph"/>
        <w:numPr>
          <w:ilvl w:val="0"/>
          <w:numId w:val="2"/>
        </w:numPr>
        <w:spacing w:after="60"/>
      </w:pPr>
      <w:r>
        <w:rPr>
          <w:rFonts w:ascii="Arial" w:cs="Arial" w:eastAsia="Arial" w:hAnsi="Arial"/>
          <w:b/>
          <w:bCs/>
          <w:color w:val="333333"/>
          <w:sz w:val="20"/>
          <w:szCs w:val="20"/>
        </w:rPr>
        <w:t xml:space="preserve">SGNL Acquisition ($740M): </w:t>
      </w:r>
      <w:r>
        <w:rPr>
          <w:rFonts w:ascii="Arial" w:cs="Arial" w:eastAsia="Arial" w:hAnsi="Arial"/>
          <w:color w:val="333333"/>
          <w:sz w:val="20"/>
          <w:szCs w:val="20"/>
        </w:rPr>
        <w:t xml:space="preserve">Acquired identity security startup SGNL to transform identity access governance for the AI era, extending Falcon into runtime identity risk management. (Source: CNBC — cnbc.com (January 8, 2026))</w:t>
      </w:r>
    </w:p>
    <w:p>
      <w:pPr>
        <w:pStyle w:val="ListParagraph"/>
        <w:numPr>
          <w:ilvl w:val="0"/>
          <w:numId w:val="2"/>
        </w:numPr>
        <w:spacing w:after="60"/>
      </w:pPr>
      <w:r>
        <w:rPr>
          <w:rFonts w:ascii="Arial" w:cs="Arial" w:eastAsia="Arial" w:hAnsi="Arial"/>
          <w:b/>
          <w:bCs/>
          <w:color w:val="333333"/>
          <w:sz w:val="20"/>
          <w:szCs w:val="20"/>
        </w:rPr>
        <w:t xml:space="preserve">Seraphic Security Acquisition: </w:t>
      </w:r>
      <w:r>
        <w:rPr>
          <w:rFonts w:ascii="Arial" w:cs="Arial" w:eastAsia="Arial" w:hAnsi="Arial"/>
          <w:color w:val="333333"/>
          <w:sz w:val="20"/>
          <w:szCs w:val="20"/>
        </w:rPr>
        <w:t xml:space="preserve">Acquired Seraphic Security (Herzliya, Israel) to turn any browser into a secure enterprise browser, extending Falcon's reach to the browser runtime. (Source: CrowdStrike Press Release — crowdstrike.com (January 13, 2026))</w:t>
      </w:r>
    </w:p>
    <w:p>
      <w:pPr>
        <w:pStyle w:val="ListParagraph"/>
        <w:numPr>
          <w:ilvl w:val="0"/>
          <w:numId w:val="2"/>
        </w:numPr>
        <w:spacing w:after="60"/>
      </w:pPr>
      <w:r>
        <w:rPr>
          <w:rFonts w:ascii="Arial" w:cs="Arial" w:eastAsia="Arial" w:hAnsi="Arial"/>
          <w:b/>
          <w:bCs/>
          <w:color w:val="333333"/>
          <w:sz w:val="20"/>
          <w:szCs w:val="20"/>
        </w:rPr>
        <w:t xml:space="preserve">CrowdStrike + AWS + NVIDIA Accelerator: </w:t>
      </w:r>
      <w:r>
        <w:rPr>
          <w:rFonts w:ascii="Arial" w:cs="Arial" w:eastAsia="Arial" w:hAnsi="Arial"/>
          <w:color w:val="333333"/>
          <w:sz w:val="20"/>
          <w:szCs w:val="20"/>
        </w:rPr>
        <w:t xml:space="preserve">Selected 35 startups for the 2026 Cybersecurity Startup Accelerator, driving the next generation of AI-driven cloud security innovation. (Source: CrowdStrike IR Press Release — ir.crowdstrike.com (2026))</w:t>
      </w:r>
    </w:p>
    <w:p>
      <w:pPr>
        <w:pStyle w:val="ListParagraph"/>
        <w:numPr>
          <w:ilvl w:val="0"/>
          <w:numId w:val="2"/>
        </w:numPr>
        <w:spacing w:after="60"/>
      </w:pPr>
      <w:r>
        <w:rPr>
          <w:rFonts w:ascii="Arial" w:cs="Arial" w:eastAsia="Arial" w:hAnsi="Arial"/>
          <w:b/>
          <w:bCs/>
          <w:color w:val="333333"/>
          <w:sz w:val="20"/>
          <w:szCs w:val="20"/>
        </w:rPr>
        <w:t xml:space="preserve">EY Partnership: </w:t>
      </w:r>
      <w:r>
        <w:rPr>
          <w:rFonts w:ascii="Arial" w:cs="Arial" w:eastAsia="Arial" w:hAnsi="Arial"/>
          <w:color w:val="333333"/>
          <w:sz w:val="20"/>
          <w:szCs w:val="20"/>
        </w:rPr>
        <w:t xml:space="preserve">EY selected CrowdStrike Falcon Next-Gen SIEM to power its global cybersecurity managed services, a major enterprise validation. (Source: EY Newsroom — ey.com (November 2025))</w:t>
      </w:r>
    </w:p>
    <w:p>
      <w:pPr>
        <w:pStyle w:val="ListParagraph"/>
        <w:numPr>
          <w:ilvl w:val="0"/>
          <w:numId w:val="2"/>
        </w:numPr>
        <w:spacing w:after="60"/>
      </w:pPr>
      <w:r>
        <w:rPr>
          <w:rFonts w:ascii="Arial" w:cs="Arial" w:eastAsia="Arial" w:hAnsi="Arial"/>
          <w:b/>
          <w:bCs/>
          <w:color w:val="333333"/>
          <w:sz w:val="20"/>
          <w:szCs w:val="20"/>
        </w:rPr>
        <w:t xml:space="preserve">July 2024 Outage Recovery: </w:t>
      </w:r>
      <w:r>
        <w:rPr>
          <w:rFonts w:ascii="Arial" w:cs="Arial" w:eastAsia="Arial" w:hAnsi="Arial"/>
          <w:color w:val="333333"/>
          <w:sz w:val="20"/>
          <w:szCs w:val="20"/>
        </w:rPr>
        <w:t xml:space="preserve">After the Channel File 291 incident affected 8.5 million systems globally, CrowdStrike implemented phased deployment rings, customer-controlled update adoption, and treated content updates as code updates. 99% recovery within 10 days. Delta Air Lines lawsuit ($500M claimed damages) still pending. (Source: Wikipedia — 2024 CrowdStrike-related IT outages; CrowdStrike Root Cause Analysis (July 2024))</w:t>
      </w:r>
    </w:p>
    <w:p>
      <w:pPr>
        <w:spacing w:after="80"/>
      </w:pPr>
      <w:r>
        <w:t xml:space="preserve"/>
      </w:r>
    </w:p>
    <w:p>
      <w:pPr>
        <w:pStyle w:val="Heading2"/>
        <w:spacing w:after="120" w:before="240"/>
      </w:pPr>
      <w:r>
        <w:rPr>
          <w:rFonts w:ascii="Arial" w:cs="Arial" w:eastAsia="Arial" w:hAnsi="Arial"/>
          <w:b/>
          <w:bCs/>
          <w:color w:val="2B6CB0"/>
          <w:sz w:val="24"/>
          <w:szCs w:val="24"/>
        </w:rPr>
        <w:t xml:space="preserve">Leadership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4960"/>
      </w:tblGrid>
      <w:tr>
        <w:tc>
          <w:tcPr>
            <w:tcW w:type="dxa" w:w="2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Name</w:t>
            </w:r>
          </w:p>
        </w:tc>
        <w:tc>
          <w:tcPr>
            <w:tcW w:type="dxa" w:w="2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Title</w:t>
            </w:r>
          </w:p>
        </w:tc>
        <w:tc>
          <w:tcPr>
            <w:tcW w:type="dxa" w:w="49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Background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George Kurtz</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CEO &amp; Co-Founder</w:t>
            </w:r>
          </w:p>
        </w:tc>
        <w:tc>
          <w:tcPr>
            <w:tcW w:type="dxa" w:w="4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28+ years in cybersecurity. Former CTO of McAfee. Co-author of 'Hacking Exposed.' Founded CrowdStrike in 2011 with a cloud-native, adversary-focused vision. Under his leadership: FY2026 revenue $4.81B, 97%+ gross retention rate.</w:t>
            </w:r>
          </w:p>
        </w:tc>
      </w:tr>
      <w:tr>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Michael Sentonas</w:t>
            </w:r>
          </w:p>
        </w:tc>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President</w:t>
            </w:r>
          </w:p>
        </w:tc>
        <w:tc>
          <w:tcPr>
            <w:tcW w:type="dxa" w:w="49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Longtime CrowdStrike executive elevated to President. Deep technical background in endpoint security and cloud-native architectures. Drives product strategy and go-to-market execution.</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Burt Podbere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Chief Financial Officer</w:t>
            </w:r>
          </w:p>
        </w:tc>
        <w:tc>
          <w:tcPr>
            <w:tcW w:type="dxa" w:w="4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Oversees financial operations driving CrowdStrike's path to sustained profitability with $1.07B free cash flow (27% margin) in FY2025.</w:t>
            </w:r>
          </w:p>
        </w:tc>
      </w:tr>
      <w:tr>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Daniel Bernard</w:t>
            </w:r>
          </w:p>
        </w:tc>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Chief Business Officer</w:t>
            </w:r>
          </w:p>
        </w:tc>
        <w:tc>
          <w:tcPr>
            <w:tcW w:type="dxa" w:w="49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Leads partnerships, channels, and strategic alliances including the AWS/NVIDIA accelerator program and major enterprise deals.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Adam Meyers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SVP, Counter Adversary Operations</w:t>
            </w:r>
          </w:p>
        </w:tc>
        <w:tc>
          <w:tcPr>
            <w:tcW w:type="dxa" w:w="4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Head of CrowdStrike's threat intelligence and OverWatch managed hunting. Author of the annual Global Threat Report. Named 2025 the 'Year of the Evasive Adversary.' The intelligence arm that directly feeds the DFIR team's work.</w:t>
            </w:r>
          </w:p>
        </w:tc>
      </w:tr>
      <w:tr>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Shawn Henry</w:t>
            </w:r>
          </w:p>
        </w:tc>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Executive Advisor to CEO (former President, CrowdStrike Services)</w:t>
            </w:r>
          </w:p>
        </w:tc>
        <w:tc>
          <w:tcPr>
            <w:tcW w:type="dxa" w:w="49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Former FBI Executive Assistant Director. Built CrowdStrike's Services organization from the ground up. Law enforcement background directly relevant to Alex's experience. Transitioned to advisory role.</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Community Involvement</w:t>
      </w:r>
    </w:p>
    <w:p>
      <w:pPr>
        <w:pStyle w:val="ListParagraph"/>
        <w:numPr>
          <w:ilvl w:val="0"/>
          <w:numId w:val="2"/>
        </w:numPr>
        <w:spacing w:after="60"/>
      </w:pPr>
      <w:r>
        <w:rPr>
          <w:rFonts w:ascii="Arial" w:cs="Arial" w:eastAsia="Arial" w:hAnsi="Arial"/>
          <w:color w:val="333333"/>
          <w:sz w:val="20"/>
          <w:szCs w:val="20"/>
        </w:rPr>
        <w:t xml:space="preserve">CrowdStrike Foundation provides grants to nonprofits focused on veterans support, disaster relief, education, and cybersecurity workforce development (Source: crowdstrike.com/en-us/about-us/sustainability/social-mission/our-communities/)</w:t>
      </w:r>
    </w:p>
    <w:p>
      <w:pPr>
        <w:pStyle w:val="ListParagraph"/>
        <w:numPr>
          <w:ilvl w:val="0"/>
          <w:numId w:val="2"/>
        </w:numPr>
        <w:spacing w:after="60"/>
      </w:pPr>
      <w:r>
        <w:rPr>
          <w:rFonts w:ascii="Arial" w:cs="Arial" w:eastAsia="Arial" w:hAnsi="Arial"/>
          <w:color w:val="333333"/>
          <w:sz w:val="20"/>
          <w:szCs w:val="20"/>
        </w:rPr>
        <w:t xml:space="preserve">Partnership with Operation Motorsport Foundation — $400K multi-year donation supporting veteran rehabilitation through motorsports (Source: CrowdStrike Social Commitment page)</w:t>
      </w:r>
    </w:p>
    <w:p>
      <w:pPr>
        <w:pStyle w:val="ListParagraph"/>
        <w:numPr>
          <w:ilvl w:val="0"/>
          <w:numId w:val="2"/>
        </w:numPr>
        <w:spacing w:after="60"/>
      </w:pPr>
      <w:r>
        <w:rPr>
          <w:rFonts w:ascii="Arial" w:cs="Arial" w:eastAsia="Arial" w:hAnsi="Arial"/>
          <w:color w:val="333333"/>
          <w:sz w:val="20"/>
          <w:szCs w:val="20"/>
        </w:rPr>
        <w:t xml:space="preserve">~6% of CrowdStrike employees have military service backgrounds; partners with American Corporate Partners (ACP) for veteran career transition (Source: CrowdStrike Cybersecurity Workforce RFI Response)</w:t>
      </w:r>
    </w:p>
    <w:p>
      <w:pPr>
        <w:pStyle w:val="ListParagraph"/>
        <w:numPr>
          <w:ilvl w:val="0"/>
          <w:numId w:val="2"/>
        </w:numPr>
        <w:spacing w:after="60"/>
      </w:pPr>
      <w:r>
        <w:rPr>
          <w:rFonts w:ascii="Arial" w:cs="Arial" w:eastAsia="Arial" w:hAnsi="Arial"/>
          <w:color w:val="333333"/>
          <w:sz w:val="20"/>
          <w:szCs w:val="20"/>
        </w:rPr>
        <w:t xml:space="preserve">Expanded charitable giving strategy focused on growing the next generation of cybersecurity talent and leadership (Source: CrowdStrike Press Release — crowdstrike.com)</w:t>
      </w:r>
    </w:p>
    <w:p>
      <w:pPr>
        <w:pStyle w:val="ListParagraph"/>
        <w:numPr>
          <w:ilvl w:val="0"/>
          <w:numId w:val="2"/>
        </w:numPr>
        <w:spacing w:after="60"/>
      </w:pPr>
      <w:r>
        <w:rPr>
          <w:rFonts w:ascii="Arial" w:cs="Arial" w:eastAsia="Arial" w:hAnsi="Arial"/>
          <w:color w:val="333333"/>
          <w:sz w:val="20"/>
          <w:szCs w:val="20"/>
        </w:rPr>
        <w:t xml:space="preserve">Employee donation-matching program and CrowdStrike Foundation grants to global nonprofits (Source: CrowdStrike Foundation — Charity Navigator)</w:t>
      </w:r>
    </w:p>
    <w:p>
      <w:pPr>
        <w:spacing w:after="80"/>
      </w:pPr>
      <w:r>
        <w:t xml:space="preserve"/>
      </w:r>
    </w:p>
    <w:p>
      <w:pPr>
        <w:pStyle w:val="Heading2"/>
        <w:spacing w:after="120" w:before="240"/>
      </w:pPr>
      <w:r>
        <w:rPr>
          <w:rFonts w:ascii="Arial" w:cs="Arial" w:eastAsia="Arial" w:hAnsi="Arial"/>
          <w:b/>
          <w:bCs/>
          <w:color w:val="2B6CB0"/>
          <w:sz w:val="24"/>
          <w:szCs w:val="24"/>
        </w:rPr>
        <w:t xml:space="preserve">Financial Health</w:t>
      </w:r>
    </w:p>
    <w:p>
      <w:pPr>
        <w:spacing w:after="120"/>
      </w:pPr>
      <w:r>
        <w:rPr>
          <w:rFonts w:ascii="Arial" w:cs="Arial" w:eastAsia="Arial" w:hAnsi="Arial"/>
          <w:b w:val="false"/>
          <w:bCs w:val="false"/>
          <w:i w:val="false"/>
          <w:iCs w:val="false"/>
          <w:color w:val="333333"/>
          <w:sz w:val="20"/>
          <w:szCs w:val="20"/>
        </w:rPr>
        <w:t xml:space="preserve">CrowdStrike is in excellent financial health. FY2026 (ended Jan 31, 2026): $4.81B total revenue (+22% YoY), $5.25B ARR (+24% YoY), record free cash flow generation, and expanding profitability. Market cap ~$104B (March 2026). The company emerged from the July 2024 outage with 97%+ gross retention, demonstrating remarkable customer loyalty. Three acquisitions in 2025-2026 (Pangea Cyber, Onum, SGNL, Seraphic) totaling over $1B signal aggressive platform expansion. CRWD stock at ~$410, recovering from a correction off the late-2025 high of ~$567. Sources: CrowdStrike FY2026 Q4 Earnings; MacroTrends; Yahoo Finance.</w:t>
      </w:r>
    </w:p>
    <w:p>
      <w:r>
        <w:br w:type="page"/>
      </w:r>
    </w:p>
    <w:p>
      <w:pPr>
        <w:pStyle w:val="Heading1"/>
        <w:pBdr>
          <w:bottom w:val="single" w:color="2B6CB0" w:sz="2" w:space="4"/>
        </w:pBdr>
        <w:spacing w:after="150" w:before="300"/>
      </w:pPr>
      <w:r>
        <w:rPr>
          <w:rFonts w:ascii="Arial" w:cs="Arial" w:eastAsia="Arial" w:hAnsi="Arial"/>
          <w:b/>
          <w:bCs/>
          <w:color w:val="1B365D"/>
          <w:sz w:val="28"/>
          <w:szCs w:val="28"/>
        </w:rPr>
        <w:t xml:space="preserve">Role Analysis</w:t>
      </w:r>
    </w:p>
    <w:p>
      <w:pPr>
        <w:pStyle w:val="Heading2"/>
        <w:spacing w:after="120" w:before="240"/>
      </w:pPr>
      <w:r>
        <w:rPr>
          <w:rFonts w:ascii="Arial" w:cs="Arial" w:eastAsia="Arial" w:hAnsi="Arial"/>
          <w:b/>
          <w:bCs/>
          <w:color w:val="2B6CB0"/>
          <w:sz w:val="24"/>
          <w:szCs w:val="24"/>
        </w:rPr>
        <w:t xml:space="preserve">What This Role Really Involves</w:t>
      </w:r>
    </w:p>
    <w:p>
      <w:pPr>
        <w:spacing w:after="120"/>
      </w:pPr>
      <w:r>
        <w:rPr>
          <w:rFonts w:ascii="Arial" w:cs="Arial" w:eastAsia="Arial" w:hAnsi="Arial"/>
          <w:b w:val="false"/>
          <w:bCs w:val="false"/>
          <w:i w:val="false"/>
          <w:iCs w:val="false"/>
          <w:color w:val="333333"/>
          <w:sz w:val="20"/>
          <w:szCs w:val="20"/>
        </w:rPr>
        <w:t xml:space="preserve">The Senior DFIR Consultant at CrowdStrike is a client-facing, hands-on incident responder who deploys to active breach engagements and conducts proactive assessments. You will be part of CrowdStrike Services — the team originally built by former FBI EAD Shawn Henry — working alongside some of the most experienced IR professionals in the industry. Day-to-day involves leading forensic investigations using the Falcon platform, scoping incidents, preserving evidence with chain-of-custody rigor, containing active threats, conducting root cause analysis, and delivering executive-level findings to clients under pressure. Between active engagements, you'll conduct compromise assessments, develop IR playbooks, and perform tabletop exercises. This is a remote role with travel to client sites during active incidents — expect 20-40% travel during peak engagement periods. The 'Senior' designation means you're expected to lead engagements independently, mentor junior consultants, and interface directly with client CISOs and legal counsel.</w:t>
      </w:r>
    </w:p>
    <w:p>
      <w:pPr>
        <w:spacing w:after="60"/>
      </w:pPr>
      <w:r>
        <w:t xml:space="preserve"/>
      </w:r>
    </w:p>
    <w:p>
      <w:pPr>
        <w:pStyle w:val="Heading2"/>
        <w:spacing w:after="120" w:before="240"/>
      </w:pPr>
      <w:r>
        <w:rPr>
          <w:rFonts w:ascii="Arial" w:cs="Arial" w:eastAsia="Arial" w:hAnsi="Arial"/>
          <w:b/>
          <w:bCs/>
          <w:color w:val="2B6CB0"/>
          <w:sz w:val="24"/>
          <w:szCs w:val="24"/>
        </w:rPr>
        <w:t xml:space="preserve">Requirements Decoded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3960"/>
      </w:tblGrid>
      <w:tr>
        <w:tc>
          <w:tcPr>
            <w:tcW w:type="dxa" w:w="2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Requirement</w:t>
            </w:r>
          </w:p>
        </w:tc>
        <w:tc>
          <w:tcPr>
            <w:tcW w:type="dxa" w:w="30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What It Signals</w:t>
            </w:r>
          </w:p>
        </w:tc>
        <w:tc>
          <w:tcPr>
            <w:tcW w:type="dxa" w:w="39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Your Angle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5+ years DFIR or IR experience</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They need someone who can lead engagements independently, not shadow a senior. This is a hands-on-keyboard role from day one.</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Your 30+ years spanning military, civilian law enforcement, and digital forensics far exceeds this. Frame it as depth across the full investigation lifecycle — from evidence seizure through prosecution — which most corporate DFIR practitioners lack.</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Experience with endpoint forensics tools and techniques</w:t>
            </w:r>
          </w:p>
        </w:tc>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Deep familiarity with disk/memory forensics, timeline analysis, artifact parsing. They use Falcon Forensics but expect tool-agnostic methodology.</w:t>
            </w:r>
          </w:p>
        </w:tc>
        <w:tc>
          <w:tcPr>
            <w:tcW w:type="dxa" w:w="39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Your Cellebrite and NCFI training demonstrates forensic tool proficiency. Emphasize methodology over specific tools — chain of custody, evidence integrity, reproducibility — since the toolset will be Falcon-centric.</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Cloud and/or identity investigation experience</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CrowdStrike's SGNL and cloud expansions mean IR increasingly involves cloud workloads, identity systems, and SaaS platforms — not just endpoints.</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Be honest about where your experience is strongest (traditional forensics) while showing eagerness to extend into cloud/identity. Your investigative methodology transfers; the evidence sources are different but the analytical rigor is identical.</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Excellent communication and reporting skills</w:t>
            </w:r>
          </w:p>
        </w:tc>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DFIR consultants write reports that go to boards, legal teams, and insurance carriers. Writing quality directly impacts client satisfaction and CrowdStrike's reputation.</w:t>
            </w:r>
          </w:p>
        </w:tc>
        <w:tc>
          <w:tcPr>
            <w:tcW w:type="dxa" w:w="39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This is your superpower. Law enforcement report writing — building cases that must withstand legal scrutiny — is more rigorous than most corporate IR reporting. Emphasize experience presenting findings to prosecutors, judges, and non-technical stakeholders.</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Ability to travel up to 30-40%</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Active breach engagements require on-site presence for evidence collection, stakeholder meetings, and war room coordination.</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Your law enforcement career has conditioned you for irregular schedules and deployment. This is familiar territory.</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Relevant certifications (GCFE, GCFA, GNFA, EnCE, CFCE, etc.)</w:t>
            </w:r>
          </w:p>
        </w:tc>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Certifications validate baseline knowledge, but hands-on experience matters more at the senior level. They're a checkbox, not a differentiator.</w:t>
            </w:r>
          </w:p>
        </w:tc>
        <w:tc>
          <w:tcPr>
            <w:tcW w:type="dxa" w:w="39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Lead with your NCFI training and any IACIS/CFCE certifications from law enforcement forensics. SANS/GIAC certs are a plus but your operational experience is the real differentiator.</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Compensation Benchmarks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1560"/>
        <w:gridCol w:w="3400"/>
      </w:tblGrid>
      <w:tr>
        <w:tc>
          <w:tcPr>
            <w:tcW w:type="dxa" w:w="2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Source</w:t>
            </w:r>
          </w:p>
        </w:tc>
        <w:tc>
          <w:tcPr>
            <w:tcW w:type="dxa" w:w="20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Range</w:t>
            </w:r>
          </w:p>
        </w:tc>
        <w:tc>
          <w:tcPr>
            <w:tcW w:type="dxa" w:w="15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Date</w:t>
            </w:r>
          </w:p>
        </w:tc>
        <w:tc>
          <w:tcPr>
            <w:tcW w:type="dxa" w:w="3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Notes</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Glassdoor — CrowdStrike Senior Consultant</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$175K–$273K total comp</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August 2025</w:t>
            </w:r>
          </w:p>
        </w:tc>
        <w:tc>
          <w:tcPr>
            <w:tcW w:type="dxa" w:w="3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Based on 109,539 salary submissions. Base avg $164K, additional pay avg $53K (bonus + RSUs). 25th percentile: $126K, 75th percentile: $215K.</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Glassdoor — CrowdStrike Principal Consultant</w:t>
            </w:r>
          </w:p>
        </w:tc>
        <w:tc>
          <w:tcPr>
            <w:tcW w:type="dxa" w:w="2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$226K–$332K total comp</w:t>
            </w:r>
          </w:p>
        </w:tc>
        <w:tc>
          <w:tcPr>
            <w:tcW w:type="dxa" w:w="15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November 2025</w:t>
            </w:r>
          </w:p>
        </w:tc>
        <w:tc>
          <w:tcPr>
            <w:tcW w:type="dxa" w:w="3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Next level up. Base avg $194K, additional pay avg $78K. Based on 5 salary submissions — smaller sample but directionally useful for growth path.</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Glassdoor — DFIR Consultant (industry-wide)</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$110K–$202K base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2025</w:t>
            </w:r>
          </w:p>
        </w:tc>
        <w:tc>
          <w:tcPr>
            <w:tcW w:type="dxa" w:w="3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Industry average for DFIR Consultants across all employers. CrowdStrike likely pays at or above the 75th percentile given brand premium.</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ZipRecruiter — Incident Response Consultant</w:t>
            </w:r>
          </w:p>
        </w:tc>
        <w:tc>
          <w:tcPr>
            <w:tcW w:type="dxa" w:w="2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$126K–$169K base</w:t>
            </w:r>
          </w:p>
        </w:tc>
        <w:tc>
          <w:tcPr>
            <w:tcW w:type="dxa" w:w="15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March 2026</w:t>
            </w:r>
          </w:p>
        </w:tc>
        <w:tc>
          <w:tcPr>
            <w:tcW w:type="dxa" w:w="3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Broader IR consultant market. Average $169K nationally. Confirms CrowdStrike's premium positioning.</w:t>
            </w:r>
          </w:p>
        </w:tc>
      </w:tr>
    </w:tbl>
    <w:p>
      <w:pPr>
        <w:spacing w:after="40"/>
      </w:pPr>
      <w:r>
        <w:t xml:space="preserve"/>
      </w:r>
    </w:p>
    <w:p>
      <w:pPr>
        <w:spacing w:after="120"/>
      </w:pPr>
      <w:r>
        <w:rPr>
          <w:rFonts w:ascii="Arial" w:cs="Arial" w:eastAsia="Arial" w:hAnsi="Arial"/>
          <w:b w:val="false"/>
          <w:bCs w:val="false"/>
          <w:i w:val="false"/>
          <w:iCs w:val="false"/>
          <w:color w:val="666666"/>
          <w:sz w:val="20"/>
          <w:szCs w:val="20"/>
        </w:rPr>
        <w:t xml:space="preserve">CrowdStrike compensation includes base salary + annual bonus + RSUs (vesting over 4 years) + ESPP (15% discount, 2-year lookback). At CRWD's current ~$410/share, RSU grants are significant. 82% of employees report feeling fairly paid (Comparably). 401(k) available but match reportedly modest. Total comp at Senior Consultant level likely $180K-$240K all-in for most hires.</w:t>
      </w:r>
    </w:p>
    <w:p>
      <w:pPr>
        <w:spacing w:after="80"/>
      </w:pPr>
      <w:r>
        <w:t xml:space="preserve"/>
      </w:r>
    </w:p>
    <w:p>
      <w:pPr>
        <w:pStyle w:val="Heading2"/>
        <w:spacing w:after="120" w:before="240"/>
      </w:pPr>
      <w:r>
        <w:rPr>
          <w:rFonts w:ascii="Arial" w:cs="Arial" w:eastAsia="Arial" w:hAnsi="Arial"/>
          <w:b/>
          <w:bCs/>
          <w:color w:val="2B6CB0"/>
          <w:sz w:val="24"/>
          <w:szCs w:val="24"/>
        </w:rPr>
        <w:t xml:space="preserve">Growth Path</w:t>
      </w:r>
    </w:p>
    <w:p>
      <w:pPr>
        <w:pStyle w:val="ListParagraph"/>
        <w:numPr>
          <w:ilvl w:val="0"/>
          <w:numId w:val="2"/>
        </w:numPr>
        <w:spacing w:after="60"/>
      </w:pPr>
      <w:r>
        <w:rPr>
          <w:rFonts w:ascii="Arial" w:cs="Arial" w:eastAsia="Arial" w:hAnsi="Arial"/>
          <w:color w:val="333333"/>
          <w:sz w:val="20"/>
          <w:szCs w:val="20"/>
        </w:rPr>
        <w:t xml:space="preserve">Senior Consultant → Principal Consultant (2-3 years): Deeper specialization, engagement lead for complex multi-site investigations, mentoring responsibilities. Total comp: $226K-$332K (Glassdoor).</w:t>
      </w:r>
    </w:p>
    <w:p>
      <w:pPr>
        <w:pStyle w:val="ListParagraph"/>
        <w:numPr>
          <w:ilvl w:val="0"/>
          <w:numId w:val="2"/>
        </w:numPr>
        <w:spacing w:after="60"/>
      </w:pPr>
      <w:r>
        <w:rPr>
          <w:rFonts w:ascii="Arial" w:cs="Arial" w:eastAsia="Arial" w:hAnsi="Arial"/>
          <w:color w:val="333333"/>
          <w:sz w:val="20"/>
          <w:szCs w:val="20"/>
        </w:rPr>
        <w:t xml:space="preserve">Principal Consultant → Senior Principal Consultant / Practice Lead: Thought leadership, methodology development, speaking at Fal.Con and industry conferences, shaping CrowdStrike's IR playbooks.</w:t>
      </w:r>
    </w:p>
    <w:p>
      <w:pPr>
        <w:pStyle w:val="ListParagraph"/>
        <w:numPr>
          <w:ilvl w:val="0"/>
          <w:numId w:val="2"/>
        </w:numPr>
        <w:spacing w:after="60"/>
      </w:pPr>
      <w:r>
        <w:rPr>
          <w:rFonts w:ascii="Arial" w:cs="Arial" w:eastAsia="Arial" w:hAnsi="Arial"/>
          <w:color w:val="333333"/>
          <w:sz w:val="20"/>
          <w:szCs w:val="20"/>
        </w:rPr>
        <w:t xml:space="preserve">Lateral move into Falcon OverWatch (managed threat hunting) or Counter Adversary Operations (threat intelligence) — both leverage DFIR skills in different contexts.</w:t>
      </w:r>
    </w:p>
    <w:p>
      <w:pPr>
        <w:pStyle w:val="ListParagraph"/>
        <w:numPr>
          <w:ilvl w:val="0"/>
          <w:numId w:val="2"/>
        </w:numPr>
        <w:spacing w:after="60"/>
      </w:pPr>
      <w:r>
        <w:rPr>
          <w:rFonts w:ascii="Arial" w:cs="Arial" w:eastAsia="Arial" w:hAnsi="Arial"/>
          <w:color w:val="333333"/>
          <w:sz w:val="20"/>
          <w:szCs w:val="20"/>
        </w:rPr>
        <w:t xml:space="preserve">Management track: Services Team Lead → Services Director, managing a regional or specialized DFIR practice within CrowdStrike Services.</w:t>
      </w:r>
    </w:p>
    <w:p>
      <w:pPr>
        <w:pStyle w:val="ListParagraph"/>
        <w:numPr>
          <w:ilvl w:val="0"/>
          <w:numId w:val="2"/>
        </w:numPr>
        <w:spacing w:after="60"/>
      </w:pPr>
      <w:r>
        <w:rPr>
          <w:rFonts w:ascii="Arial" w:cs="Arial" w:eastAsia="Arial" w:hAnsi="Arial"/>
          <w:color w:val="333333"/>
          <w:sz w:val="20"/>
          <w:szCs w:val="20"/>
        </w:rPr>
        <w:t xml:space="preserve">Customer-facing advisory: Strategic Advisory Consultant roles that help enterprises build and mature their own IR programs, leveraging your law enforcement expertise to design evidence-handling procedures and IR governance.</w:t>
      </w:r>
    </w:p>
    <w:p>
      <w:pPr>
        <w:spacing w:after="80"/>
      </w:pPr>
      <w:r>
        <w:t xml:space="preserve"/>
      </w:r>
    </w:p>
    <w:p>
      <w:pPr>
        <w:pStyle w:val="Heading2"/>
        <w:spacing w:after="120" w:before="240"/>
      </w:pPr>
      <w:r>
        <w:rPr>
          <w:rFonts w:ascii="Arial" w:cs="Arial" w:eastAsia="Arial" w:hAnsi="Arial"/>
          <w:b/>
          <w:bCs/>
          <w:color w:val="2B6CB0"/>
          <w:sz w:val="24"/>
          <w:szCs w:val="24"/>
        </w:rPr>
        <w:t xml:space="preserve">What Makes Someone Excellent</w:t>
      </w:r>
    </w:p>
    <w:p>
      <w:pPr>
        <w:pStyle w:val="ListParagraph"/>
        <w:numPr>
          <w:ilvl w:val="0"/>
          <w:numId w:val="2"/>
        </w:numPr>
        <w:spacing w:after="60"/>
      </w:pPr>
      <w:r>
        <w:rPr>
          <w:rFonts w:ascii="Arial" w:cs="Arial" w:eastAsia="Arial" w:hAnsi="Arial"/>
          <w:color w:val="333333"/>
          <w:sz w:val="20"/>
          <w:szCs w:val="20"/>
        </w:rPr>
        <w:t xml:space="preserve">Investigative instinct: The best DFIR consultants don't just run tools — they form hypotheses, test them, and follow the evidence. Your law enforcement investigative background is this in its purest form.</w:t>
      </w:r>
    </w:p>
    <w:p>
      <w:pPr>
        <w:pStyle w:val="ListParagraph"/>
        <w:numPr>
          <w:ilvl w:val="0"/>
          <w:numId w:val="2"/>
        </w:numPr>
        <w:spacing w:after="60"/>
      </w:pPr>
      <w:r>
        <w:rPr>
          <w:rFonts w:ascii="Arial" w:cs="Arial" w:eastAsia="Arial" w:hAnsi="Arial"/>
          <w:color w:val="333333"/>
          <w:sz w:val="20"/>
          <w:szCs w:val="20"/>
        </w:rPr>
        <w:t xml:space="preserve">Client composure under pressure: Active breach engagements are high-stress, high-stakes. The ability to project calm authority while a CISO's world is on fire is what separates good from great. Your decades of crisis experience in law enforcement are directly transferable.</w:t>
      </w:r>
    </w:p>
    <w:p>
      <w:pPr>
        <w:pStyle w:val="ListParagraph"/>
        <w:numPr>
          <w:ilvl w:val="0"/>
          <w:numId w:val="2"/>
        </w:numPr>
        <w:spacing w:after="60"/>
      </w:pPr>
      <w:r>
        <w:rPr>
          <w:rFonts w:ascii="Arial" w:cs="Arial" w:eastAsia="Arial" w:hAnsi="Arial"/>
          <w:color w:val="333333"/>
          <w:sz w:val="20"/>
          <w:szCs w:val="20"/>
        </w:rPr>
        <w:t xml:space="preserve">Report writing that survives scrutiny: CrowdStrike IR reports go to boards, insurers, and regulators. The best consultants write findings that are precise, defensible, and actionable — exactly like law enforcement case files.</w:t>
      </w:r>
    </w:p>
    <w:p>
      <w:pPr>
        <w:pStyle w:val="ListParagraph"/>
        <w:numPr>
          <w:ilvl w:val="0"/>
          <w:numId w:val="2"/>
        </w:numPr>
        <w:spacing w:after="60"/>
      </w:pPr>
      <w:r>
        <w:rPr>
          <w:rFonts w:ascii="Arial" w:cs="Arial" w:eastAsia="Arial" w:hAnsi="Arial"/>
          <w:color w:val="333333"/>
          <w:sz w:val="20"/>
          <w:szCs w:val="20"/>
        </w:rPr>
        <w:t xml:space="preserve">Falcon platform fluency: While methodology matters most, the best CrowdStrike DFIR consultants deeply understand Falcon's detection logic, RTR capabilities, and forensic collection methods to maximize platform leverage during engagements.</w:t>
      </w:r>
    </w:p>
    <w:p>
      <w:pPr>
        <w:pStyle w:val="ListParagraph"/>
        <w:numPr>
          <w:ilvl w:val="0"/>
          <w:numId w:val="2"/>
        </w:numPr>
        <w:spacing w:after="60"/>
      </w:pPr>
      <w:r>
        <w:rPr>
          <w:rFonts w:ascii="Arial" w:cs="Arial" w:eastAsia="Arial" w:hAnsi="Arial"/>
          <w:color w:val="333333"/>
          <w:sz w:val="20"/>
          <w:szCs w:val="20"/>
        </w:rPr>
        <w:t xml:space="preserve">Adversary knowledge: Understanding threat actor TTPs (MITRE ATT&amp;CK), campaign patterns, and attribution indicators — CrowdStrike's intelligence-driven approach means IR findings feed back into the intelligence cycle.</w:t>
      </w:r>
    </w:p>
    <w:p>
      <w:r>
        <w:br w:type="page"/>
      </w:r>
    </w:p>
    <w:p>
      <w:pPr>
        <w:pStyle w:val="Heading1"/>
        <w:pBdr>
          <w:bottom w:val="single" w:color="2B6CB0" w:sz="2" w:space="4"/>
        </w:pBdr>
        <w:spacing w:after="150" w:before="300"/>
      </w:pPr>
      <w:r>
        <w:rPr>
          <w:rFonts w:ascii="Arial" w:cs="Arial" w:eastAsia="Arial" w:hAnsi="Arial"/>
          <w:b/>
          <w:bCs/>
          <w:color w:val="1B365D"/>
          <w:sz w:val="28"/>
          <w:szCs w:val="28"/>
        </w:rPr>
        <w:t xml:space="preserve">Interview Strategy</w:t>
      </w:r>
    </w:p>
    <w:p>
      <w:pPr>
        <w:pStyle w:val="Heading2"/>
        <w:spacing w:after="120" w:before="240"/>
      </w:pPr>
      <w:r>
        <w:rPr>
          <w:rFonts w:ascii="Arial" w:cs="Arial" w:eastAsia="Arial" w:hAnsi="Arial"/>
          <w:b/>
          <w:bCs/>
          <w:color w:val="2B6CB0"/>
          <w:sz w:val="24"/>
          <w:szCs w:val="24"/>
        </w:rPr>
        <w:t xml:space="preserve">Organization-Specific Talking Points</w:t>
      </w:r>
    </w:p>
    <w:p>
      <w:pPr>
        <w:spacing w:after="40"/>
      </w:pPr>
      <w:r>
        <w:t xml:space="preserve"/>
      </w:r>
    </w:p>
    <w:p>
      <w:pPr>
        <w:spacing w:after="40"/>
        <w:ind w:left="200"/>
      </w:pPr>
      <w:r>
        <w:rPr>
          <w:rFonts w:ascii="Arial" w:cs="Arial" w:eastAsia="Arial" w:hAnsi="Arial"/>
          <w:b/>
          <w:bCs/>
          <w:color w:val="333333"/>
          <w:sz w:val="20"/>
          <w:szCs w:val="20"/>
        </w:rPr>
        <w:t xml:space="preserve">CrowdStrike's Services organization was built by Shawn Henry, a former FBI Executive Assistant Director. My 30+ years in military and law enforcement — including digital forensics investigations — represent exactly the kind of background that CrowdStrike Services was designed to attract. I bring the investigative rigor, evidence-handling discipline, and crisis composure that comes from decades of real-world casework.</w:t>
      </w:r>
    </w:p>
    <w:p>
      <w:pPr>
        <w:spacing w:after="20"/>
        <w:ind w:left="400"/>
      </w:pPr>
      <w:r>
        <w:rPr>
          <w:rFonts w:ascii="Arial" w:cs="Arial" w:eastAsia="Arial" w:hAnsi="Arial"/>
          <w:b/>
          <w:bCs/>
          <w:i/>
          <w:iCs/>
          <w:color w:val="666666"/>
          <w:sz w:val="16"/>
          <w:szCs w:val="16"/>
        </w:rPr>
        <w:t xml:space="preserve">Source: </w:t>
      </w:r>
      <w:r>
        <w:rPr>
          <w:rFonts w:ascii="Arial" w:cs="Arial" w:eastAsia="Arial" w:hAnsi="Arial"/>
          <w:i/>
          <w:iCs/>
          <w:color w:val="666666"/>
          <w:sz w:val="16"/>
          <w:szCs w:val="16"/>
        </w:rPr>
        <w:t xml:space="preserve">CrowdStrike Executive Team page — Shawn Henry bio (crowdstrike.com/en-us/about-us/executive-team/); CrowdStrike Services origin story</w:t>
      </w:r>
    </w:p>
    <w:p>
      <w:pPr>
        <w:spacing w:after="80"/>
        <w:ind w:left="400"/>
      </w:pPr>
      <w:r>
        <w:rPr>
          <w:rFonts w:ascii="Arial" w:cs="Arial" w:eastAsia="Arial" w:hAnsi="Arial"/>
          <w:b/>
          <w:bCs/>
          <w:i/>
          <w:iCs/>
          <w:color w:val="2B6CB0"/>
          <w:sz w:val="16"/>
          <w:szCs w:val="16"/>
        </w:rPr>
        <w:t xml:space="preserve">Why this works: </w:t>
      </w:r>
      <w:r>
        <w:rPr>
          <w:rFonts w:ascii="Arial" w:cs="Arial" w:eastAsia="Arial" w:hAnsi="Arial"/>
          <w:i/>
          <w:iCs/>
          <w:color w:val="2B6CB0"/>
          <w:sz w:val="16"/>
          <w:szCs w:val="16"/>
        </w:rPr>
        <w:t xml:space="preserve">Directly connects your background to CrowdStrike's DNA. Shawn Henry's FBI pedigree shows that law enforcement experience is valued at the highest levels of the organization.</w:t>
      </w:r>
    </w:p>
    <w:p>
      <w:pPr>
        <w:spacing w:after="40"/>
      </w:pPr>
      <w:r>
        <w:t xml:space="preserve"/>
      </w:r>
    </w:p>
    <w:p>
      <w:pPr>
        <w:spacing w:after="40"/>
        <w:ind w:left="200"/>
      </w:pPr>
      <w:r>
        <w:rPr>
          <w:rFonts w:ascii="Arial" w:cs="Arial" w:eastAsia="Arial" w:hAnsi="Arial"/>
          <w:b/>
          <w:bCs/>
          <w:color w:val="333333"/>
          <w:sz w:val="20"/>
          <w:szCs w:val="20"/>
        </w:rPr>
        <w:t xml:space="preserve">I noticed CrowdStrike named 2025 the 'Year of the Evasive Adversary' in the Global Threat Report, with AI-enabled attacks up 89% YoY. What excites me about the Senior DFIR Consultant role is being on the front line of this — my forensic methodology was built for following evidence trails wherever they lead, and the increasing sophistication of adversaries means the human investigative element matters more, not less.</w:t>
      </w:r>
    </w:p>
    <w:p>
      <w:pPr>
        <w:spacing w:after="20"/>
        <w:ind w:left="400"/>
      </w:pPr>
      <w:r>
        <w:rPr>
          <w:rFonts w:ascii="Arial" w:cs="Arial" w:eastAsia="Arial" w:hAnsi="Arial"/>
          <w:b/>
          <w:bCs/>
          <w:i/>
          <w:iCs/>
          <w:color w:val="666666"/>
          <w:sz w:val="16"/>
          <w:szCs w:val="16"/>
        </w:rPr>
        <w:t xml:space="preserve">Source: </w:t>
      </w:r>
      <w:r>
        <w:rPr>
          <w:rFonts w:ascii="Arial" w:cs="Arial" w:eastAsia="Arial" w:hAnsi="Arial"/>
          <w:i/>
          <w:iCs/>
          <w:color w:val="666666"/>
          <w:sz w:val="16"/>
          <w:szCs w:val="16"/>
        </w:rPr>
        <w:t xml:space="preserve">CrowdStrike 2026 Global Threat Report; Counter Adversary Operations (Adam Meyers, SVP)</w:t>
      </w:r>
    </w:p>
    <w:p>
      <w:pPr>
        <w:spacing w:after="80"/>
        <w:ind w:left="400"/>
      </w:pPr>
      <w:r>
        <w:rPr>
          <w:rFonts w:ascii="Arial" w:cs="Arial" w:eastAsia="Arial" w:hAnsi="Arial"/>
          <w:b/>
          <w:bCs/>
          <w:i/>
          <w:iCs/>
          <w:color w:val="2B6CB0"/>
          <w:sz w:val="16"/>
          <w:szCs w:val="16"/>
        </w:rPr>
        <w:t xml:space="preserve">Why this works: </w:t>
      </w:r>
      <w:r>
        <w:rPr>
          <w:rFonts w:ascii="Arial" w:cs="Arial" w:eastAsia="Arial" w:hAnsi="Arial"/>
          <w:i/>
          <w:iCs/>
          <w:color w:val="2B6CB0"/>
          <w:sz w:val="16"/>
          <w:szCs w:val="16"/>
        </w:rPr>
        <w:t xml:space="preserve">Shows you read CrowdStrike's own intelligence products and understand the strategic landscape. Reframes AI-driven threats as an opportunity for experienced investigators, not a threat to relevance.</w:t>
      </w:r>
    </w:p>
    <w:p>
      <w:pPr>
        <w:spacing w:after="40"/>
      </w:pPr>
      <w:r>
        <w:t xml:space="preserve"/>
      </w:r>
    </w:p>
    <w:p>
      <w:pPr>
        <w:spacing w:after="40"/>
        <w:ind w:left="200"/>
      </w:pPr>
      <w:r>
        <w:rPr>
          <w:rFonts w:ascii="Arial" w:cs="Arial" w:eastAsia="Arial" w:hAnsi="Arial"/>
          <w:b/>
          <w:bCs/>
          <w:color w:val="333333"/>
          <w:sz w:val="20"/>
          <w:szCs w:val="20"/>
        </w:rPr>
        <w:t xml:space="preserve">CrowdStrike's three acquisitions in early 2026 — SGNL for identity governance, Seraphic for browser security, and the OverWatch expansion to third-party data — tell me the platform's investigative surface area is rapidly expanding. As someone who has adapted from physical evidence to digital forensics over a 30-year career, I'm energized by the prospect of extending forensic methodology into identity, browser, and cloud environments.</w:t>
      </w:r>
    </w:p>
    <w:p>
      <w:pPr>
        <w:spacing w:after="20"/>
        <w:ind w:left="400"/>
      </w:pPr>
      <w:r>
        <w:rPr>
          <w:rFonts w:ascii="Arial" w:cs="Arial" w:eastAsia="Arial" w:hAnsi="Arial"/>
          <w:b/>
          <w:bCs/>
          <w:i/>
          <w:iCs/>
          <w:color w:val="666666"/>
          <w:sz w:val="16"/>
          <w:szCs w:val="16"/>
        </w:rPr>
        <w:t xml:space="preserve">Source: </w:t>
      </w:r>
      <w:r>
        <w:rPr>
          <w:rFonts w:ascii="Arial" w:cs="Arial" w:eastAsia="Arial" w:hAnsi="Arial"/>
          <w:i/>
          <w:iCs/>
          <w:color w:val="666666"/>
          <w:sz w:val="16"/>
          <w:szCs w:val="16"/>
        </w:rPr>
        <w:t xml:space="preserve">CrowdStrike Press Releases: SGNL ($740M, Jan 8, 2026); Seraphic (Jan 13, 2026); OverWatch Next-Gen SIEM (RSA 2025)</w:t>
      </w:r>
    </w:p>
    <w:p>
      <w:pPr>
        <w:spacing w:after="80"/>
        <w:ind w:left="400"/>
      </w:pPr>
      <w:r>
        <w:rPr>
          <w:rFonts w:ascii="Arial" w:cs="Arial" w:eastAsia="Arial" w:hAnsi="Arial"/>
          <w:b/>
          <w:bCs/>
          <w:i/>
          <w:iCs/>
          <w:color w:val="2B6CB0"/>
          <w:sz w:val="16"/>
          <w:szCs w:val="16"/>
        </w:rPr>
        <w:t xml:space="preserve">Why this works: </w:t>
      </w:r>
      <w:r>
        <w:rPr>
          <w:rFonts w:ascii="Arial" w:cs="Arial" w:eastAsia="Arial" w:hAnsi="Arial"/>
          <w:i/>
          <w:iCs/>
          <w:color w:val="2B6CB0"/>
          <w:sz w:val="16"/>
          <w:szCs w:val="16"/>
        </w:rPr>
        <w:t xml:space="preserve">Demonstrates you track CrowdStrike's strategic direction and can articulate how your experience maps to where the company is going, not just where it's been.</w:t>
      </w:r>
    </w:p>
    <w:p>
      <w:pPr>
        <w:spacing w:after="40"/>
      </w:pPr>
      <w:r>
        <w:t xml:space="preserve"/>
      </w:r>
    </w:p>
    <w:p>
      <w:pPr>
        <w:spacing w:after="40"/>
        <w:ind w:left="200"/>
      </w:pPr>
      <w:r>
        <w:rPr>
          <w:rFonts w:ascii="Arial" w:cs="Arial" w:eastAsia="Arial" w:hAnsi="Arial"/>
          <w:b/>
          <w:bCs/>
          <w:color w:val="333333"/>
          <w:sz w:val="20"/>
          <w:szCs w:val="20"/>
        </w:rPr>
        <w:t xml:space="preserve">One thing that resonates with me about CrowdStrike's culture is the 'One Team. One Fight.' ethos. In law enforcement, mission success depends on cross-functional collaboration under pressure — detectives, forensics, legal, leadership all rowing together. That's exactly how CrowdStrike describes its approach, and it's the environment where I do my best work.</w:t>
      </w:r>
    </w:p>
    <w:p>
      <w:pPr>
        <w:spacing w:after="20"/>
        <w:ind w:left="400"/>
      </w:pPr>
      <w:r>
        <w:rPr>
          <w:rFonts w:ascii="Arial" w:cs="Arial" w:eastAsia="Arial" w:hAnsi="Arial"/>
          <w:b/>
          <w:bCs/>
          <w:i/>
          <w:iCs/>
          <w:color w:val="666666"/>
          <w:sz w:val="16"/>
          <w:szCs w:val="16"/>
        </w:rPr>
        <w:t xml:space="preserve">Source: </w:t>
      </w:r>
      <w:r>
        <w:rPr>
          <w:rFonts w:ascii="Arial" w:cs="Arial" w:eastAsia="Arial" w:hAnsi="Arial"/>
          <w:i/>
          <w:iCs/>
          <w:color w:val="666666"/>
          <w:sz w:val="16"/>
          <w:szCs w:val="16"/>
        </w:rPr>
        <w:t xml:space="preserve">CrowdStrike careers page and Social Commitment page — 'One Team. One Fight.' mantra</w:t>
      </w:r>
    </w:p>
    <w:p>
      <w:pPr>
        <w:spacing w:after="80"/>
        <w:ind w:left="400"/>
      </w:pPr>
      <w:r>
        <w:rPr>
          <w:rFonts w:ascii="Arial" w:cs="Arial" w:eastAsia="Arial" w:hAnsi="Arial"/>
          <w:b/>
          <w:bCs/>
          <w:i/>
          <w:iCs/>
          <w:color w:val="2B6CB0"/>
          <w:sz w:val="16"/>
          <w:szCs w:val="16"/>
        </w:rPr>
        <w:t xml:space="preserve">Why this works: </w:t>
      </w:r>
      <w:r>
        <w:rPr>
          <w:rFonts w:ascii="Arial" w:cs="Arial" w:eastAsia="Arial" w:hAnsi="Arial"/>
          <w:i/>
          <w:iCs/>
          <w:color w:val="2B6CB0"/>
          <w:sz w:val="16"/>
          <w:szCs w:val="16"/>
        </w:rPr>
        <w:t xml:space="preserve">Maps your cultural background to their stated values using their own language. Shows cultural alignment beyond just technical skills.</w:t>
      </w:r>
    </w:p>
    <w:p>
      <w:pPr>
        <w:spacing w:after="40"/>
      </w:pPr>
      <w:r>
        <w:t xml:space="preserve"/>
      </w:r>
    </w:p>
    <w:p>
      <w:pPr>
        <w:spacing w:after="40"/>
        <w:ind w:left="200"/>
      </w:pPr>
      <w:r>
        <w:rPr>
          <w:rFonts w:ascii="Arial" w:cs="Arial" w:eastAsia="Arial" w:hAnsi="Arial"/>
          <w:b/>
          <w:bCs/>
          <w:color w:val="333333"/>
          <w:sz w:val="20"/>
          <w:szCs w:val="20"/>
        </w:rPr>
        <w:t xml:space="preserve">CrowdStrike's commitment to veterans and law enforcement professionals — the partnership with Operation Motorsport Foundation, 6% military workforce, and American Corporate Partners (ACP) collaboration — tells me this is an organization that genuinely values the skills and discipline that come from service backgrounds, not just as a talking point but as part of the company's identity.</w:t>
      </w:r>
    </w:p>
    <w:p>
      <w:pPr>
        <w:spacing w:after="20"/>
        <w:ind w:left="400"/>
      </w:pPr>
      <w:r>
        <w:rPr>
          <w:rFonts w:ascii="Arial" w:cs="Arial" w:eastAsia="Arial" w:hAnsi="Arial"/>
          <w:b/>
          <w:bCs/>
          <w:i/>
          <w:iCs/>
          <w:color w:val="666666"/>
          <w:sz w:val="16"/>
          <w:szCs w:val="16"/>
        </w:rPr>
        <w:t xml:space="preserve">Source: </w:t>
      </w:r>
      <w:r>
        <w:rPr>
          <w:rFonts w:ascii="Arial" w:cs="Arial" w:eastAsia="Arial" w:hAnsi="Arial"/>
          <w:i/>
          <w:iCs/>
          <w:color w:val="666666"/>
          <w:sz w:val="16"/>
          <w:szCs w:val="16"/>
        </w:rPr>
        <w:t xml:space="preserve">CrowdStrike Social Commitment page — crowdstrike.com/en-us/about-us/sustainability/social-mission/; CrowdStrike Cybersecurity Workforce RFI Response</w:t>
      </w:r>
    </w:p>
    <w:p>
      <w:pPr>
        <w:spacing w:after="80"/>
        <w:ind w:left="400"/>
      </w:pPr>
      <w:r>
        <w:rPr>
          <w:rFonts w:ascii="Arial" w:cs="Arial" w:eastAsia="Arial" w:hAnsi="Arial"/>
          <w:b/>
          <w:bCs/>
          <w:i/>
          <w:iCs/>
          <w:color w:val="2B6CB0"/>
          <w:sz w:val="16"/>
          <w:szCs w:val="16"/>
        </w:rPr>
        <w:t xml:space="preserve">Why this works: </w:t>
      </w:r>
      <w:r>
        <w:rPr>
          <w:rFonts w:ascii="Arial" w:cs="Arial" w:eastAsia="Arial" w:hAnsi="Arial"/>
          <w:i/>
          <w:iCs/>
          <w:color w:val="2B6CB0"/>
          <w:sz w:val="16"/>
          <w:szCs w:val="16"/>
        </w:rPr>
        <w:t xml:space="preserve">Shows you've researched beyond the job posting into CrowdStrike's community investments. The veterans/LE connection is authentic and differentiating.</w:t>
      </w:r>
    </w:p>
    <w:p>
      <w:pPr>
        <w:spacing w:after="80"/>
      </w:pPr>
      <w:r>
        <w:t xml:space="preserve"/>
      </w:r>
    </w:p>
    <w:p>
      <w:pPr>
        <w:pStyle w:val="Heading2"/>
        <w:spacing w:after="120" w:before="240"/>
      </w:pPr>
      <w:r>
        <w:rPr>
          <w:rFonts w:ascii="Arial" w:cs="Arial" w:eastAsia="Arial" w:hAnsi="Arial"/>
          <w:b/>
          <w:bCs/>
          <w:color w:val="2B6CB0"/>
          <w:sz w:val="24"/>
          <w:szCs w:val="24"/>
        </w:rPr>
        <w:t xml:space="preserve">"Why This Organization" Answer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B6CB0" w:sz="2"/>
              <w:left w:val="single" w:color="2B6CB0" w:sz="2"/>
              <w:bottom w:val="single" w:color="2B6CB0" w:sz="2"/>
              <w:right w:val="single" w:color="2B6CB0" w:sz="2"/>
            </w:tcBorders>
            <w:tcMar>
              <w:top w:type="dxa" w:w="120"/>
              <w:left w:type="dxa" w:w="200"/>
              <w:bottom w:type="dxa" w:w="120"/>
              <w:right w:type="dxa" w:w="200"/>
            </w:tcMar>
          </w:tcPr>
          <w:p>
            <w:pPr>
              <w:spacing w:after="80"/>
            </w:pPr>
            <w:r>
              <w:rPr>
                <w:rFonts w:ascii="Arial" w:cs="Arial" w:eastAsia="Arial" w:hAnsi="Arial"/>
                <w:b/>
                <w:bCs/>
                <w:color w:val="2B6CB0"/>
                <w:sz w:val="22"/>
                <w:szCs w:val="22"/>
              </w:rPr>
              <w:t xml:space="preserve">WHY CROWDSTRIKE — ANSWER FRAMEWORK</w:t>
            </w:r>
          </w:p>
          <w:p>
            <w:pPr>
              <w:spacing w:after="60"/>
            </w:pPr>
            <w:r>
              <w:rPr>
                <w:rFonts w:ascii="Arial" w:cs="Arial" w:eastAsia="Arial" w:hAnsi="Arial"/>
                <w:b/>
                <w:bCs/>
                <w:color w:val="1B365D"/>
                <w:sz w:val="20"/>
                <w:szCs w:val="20"/>
              </w:rPr>
              <w:t xml:space="preserve">Mission Alignment: </w:t>
            </w:r>
            <w:r>
              <w:rPr>
                <w:rFonts w:ascii="Arial" w:cs="Arial" w:eastAsia="Arial" w:hAnsi="Arial"/>
                <w:color w:val="333333"/>
                <w:sz w:val="20"/>
                <w:szCs w:val="20"/>
              </w:rPr>
              <w:t xml:space="preserve">CrowdStrike's mission to 'stop breaches' is a direct continuation of the mission I've served my entire career — protecting people and organizations from those who would do them harm. I've spent 30+ years stopping bad actors in law enforcement; CrowdStrike lets me do that at global scale.</w:t>
            </w:r>
          </w:p>
          <w:p>
            <w:pPr>
              <w:spacing w:after="60"/>
            </w:pPr>
            <w:r>
              <w:rPr>
                <w:rFonts w:ascii="Arial" w:cs="Arial" w:eastAsia="Arial" w:hAnsi="Arial"/>
                <w:b/>
                <w:bCs/>
                <w:color w:val="1B365D"/>
                <w:sz w:val="20"/>
                <w:szCs w:val="20"/>
              </w:rPr>
              <w:t xml:space="preserve">Platform + People: </w:t>
            </w:r>
            <w:r>
              <w:rPr>
                <w:rFonts w:ascii="Arial" w:cs="Arial" w:eastAsia="Arial" w:hAnsi="Arial"/>
                <w:color w:val="333333"/>
                <w:sz w:val="20"/>
                <w:szCs w:val="20"/>
              </w:rPr>
              <w:t xml:space="preserve">The Falcon platform's single-agent architecture and intelligence-driven approach mean I won't be fighting my tools — I'll be leveraging the best technology in the industry to do what I do best: follow evidence, find truth, and help organizations recover. And the caliber of the Services team — built by Shawn Henry's FBI-grade standards — means I'll be surrounded by peers who share my investigative rigor.</w:t>
            </w:r>
          </w:p>
          <w:p>
            <w:pPr>
              <w:spacing w:after="60"/>
            </w:pPr>
            <w:r>
              <w:rPr>
                <w:rFonts w:ascii="Arial" w:cs="Arial" w:eastAsia="Arial" w:hAnsi="Arial"/>
                <w:b/>
                <w:bCs/>
                <w:color w:val="1B365D"/>
                <w:sz w:val="20"/>
                <w:szCs w:val="20"/>
              </w:rPr>
              <w:t xml:space="preserve">Growth at Scale: </w:t>
            </w:r>
            <w:r>
              <w:rPr>
                <w:rFonts w:ascii="Arial" w:cs="Arial" w:eastAsia="Arial" w:hAnsi="Arial"/>
                <w:color w:val="333333"/>
                <w:sz w:val="20"/>
                <w:szCs w:val="20"/>
              </w:rPr>
              <w:t xml:space="preserve">With $5.25B ARR, three major acquisitions in 2026, and the platform expanding into identity, browser, and third-party data, CrowdStrike is in a growth phase that creates opportunities. I want to bring my 30 years of investigative depth to an organization that's expanding the definition of what DFIR can be.</w:t>
            </w:r>
          </w:p>
          <w:p>
            <w:pPr>
              <w:spacing w:after="60"/>
            </w:pPr>
            <w:r>
              <w:rPr>
                <w:rFonts w:ascii="Arial" w:cs="Arial" w:eastAsia="Arial" w:hAnsi="Arial"/>
                <w:b/>
                <w:bCs/>
                <w:color w:val="1B365D"/>
                <w:sz w:val="20"/>
                <w:szCs w:val="20"/>
              </w:rPr>
              <w:t xml:space="preserve">Veterans &amp; LE Heritage: </w:t>
            </w:r>
            <w:r>
              <w:rPr>
                <w:rFonts w:ascii="Arial" w:cs="Arial" w:eastAsia="Arial" w:hAnsi="Arial"/>
                <w:color w:val="333333"/>
                <w:sz w:val="20"/>
                <w:szCs w:val="20"/>
              </w:rPr>
              <w:t xml:space="preserve">CrowdStrike's investment in veterans programs, 6% military workforce, and Services team heritage built by former FBI leadership tells me my background isn't just tolerated — it's valued as a strategic asset. That cultural fit matters to me.</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Smart Questions to Ask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4160"/>
      </w:tblGrid>
      <w:tr>
        <w:tc>
          <w:tcPr>
            <w:tcW w:type="dxa" w:w="5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Question</w:t>
            </w:r>
          </w:p>
        </w:tc>
        <w:tc>
          <w:tcPr>
            <w:tcW w:type="dxa" w:w="41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Why It's a Good Question</w:t>
            </w:r>
          </w:p>
        </w:tc>
      </w:tr>
      <w:tr>
        <w:tc>
          <w:tcPr>
            <w:tcW w:type="dxa" w:w="5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How has the Services team's engagement model evolved since the July 2024 incident — are you seeing more proactive retainer work versus reactive breach response?</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Shows strategic awareness of how the outage may have shifted CrowdStrike's services business mix. Non-judgmental framing — focuses on evolution, not blame.</w:t>
            </w:r>
          </w:p>
        </w:tc>
      </w:tr>
      <w:tr>
        <w:tc>
          <w:tcPr>
            <w:tcW w:type="dxa" w:w="5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With SGNL and Seraphic integrating into Falcon, how is the DFIR team adapting its investigative playbooks to cover identity and browser attack surfaces?</w:t>
            </w:r>
          </w:p>
        </w:tc>
        <w:tc>
          <w:tcPr>
            <w:tcW w:type="dxa" w:w="41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Signals that you understand CrowdStrike's acquisition strategy and are thinking about operational implications for the role you're applying for.</w:t>
            </w:r>
          </w:p>
        </w:tc>
      </w:tr>
      <w:tr>
        <w:tc>
          <w:tcPr>
            <w:tcW w:type="dxa" w:w="5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What does the onboarding path look like for a Senior DFIR Consultant — how quickly do new hires get assigned to active engagements, and what Falcon-specific training is provided?</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Practical question that shows you're thinking about ramp-up and contribution. Also reveals the team's maturity in onboarding processes.</w:t>
            </w:r>
          </w:p>
        </w:tc>
      </w:tr>
      <w:tr>
        <w:tc>
          <w:tcPr>
            <w:tcW w:type="dxa" w:w="5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The 2026 Global Threat Report flagged AI-enabled adversaries as the defining trend. What does the DFIR team see as the biggest gap between current forensic methodologies and what AI-driven attacks require?</w:t>
            </w:r>
          </w:p>
        </w:tc>
        <w:tc>
          <w:tcPr>
            <w:tcW w:type="dxa" w:w="41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Positions you as a thought leader who reads CrowdStrike's own intelligence and is thinking about methodology evolution.</w:t>
            </w:r>
          </w:p>
        </w:tc>
      </w:tr>
      <w:tr>
        <w:tc>
          <w:tcPr>
            <w:tcW w:type="dxa" w:w="5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How does the Services team collaborate with Counter Adversary Operations and OverWatch during active engagements? I'm interested in how intelligence feeds into live investigations.</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Shows you understand CrowdStrike's organizational structure and value the intelligence-driven approach. Also reveals cross-team dynamics you'll experience.</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Common Interview Questions</w:t>
      </w:r>
    </w:p>
    <w:p>
      <w:pPr>
        <w:spacing w:after="120"/>
      </w:pPr>
      <w:r>
        <w:rPr>
          <w:rFonts w:ascii="Arial" w:cs="Arial" w:eastAsia="Arial" w:hAnsi="Arial"/>
          <w:b w:val="false"/>
          <w:bCs w:val="false"/>
          <w:i w:val="false"/>
          <w:iCs w:val="false"/>
          <w:color w:val="666666"/>
          <w:sz w:val="20"/>
          <w:szCs w:val="20"/>
        </w:rPr>
        <w:t xml:space="preserve">Sources: Glassdoor CrowdStrike Senior Consultant interview reviews (7 questions, 6 reviews); Glassdoor DFIR Consultant interview questions; CrowdStrike Services job postings on LinkedIn and crowdstrike.com/careers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800"/>
        <w:gridCol w:w="3360"/>
      </w:tblGrid>
      <w:tr>
        <w:tc>
          <w:tcPr>
            <w:tcW w:type="dxa" w:w="3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Question</w:t>
            </w:r>
          </w:p>
        </w:tc>
        <w:tc>
          <w:tcPr>
            <w:tcW w:type="dxa" w:w="28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What They're Really Asking</w:t>
            </w:r>
          </w:p>
        </w:tc>
        <w:tc>
          <w:tcPr>
            <w:tcW w:type="dxa" w:w="33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Suggested Angle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Walk me through how you would respond to an active ransomware incident from initial notification through containment.</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Can you lead an engagement independently? Do you have a systematic approach, or do you improvise?</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Structure your answer as: initial scoping call → evidence preservation → containment strategy → forensic investigation → root cause → executive briefing. Emphasize chain of custody and communication cadence with stakeholders. Draw on real law enforcement digital forensics cases (anonymized).</w:t>
            </w:r>
          </w:p>
        </w:tc>
      </w:tr>
      <w:tr>
        <w:tc>
          <w:tcPr>
            <w:tcW w:type="dxa" w:w="3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Describe a time you had to explain complex technical findings to a non-technical audience.</w:t>
            </w:r>
          </w:p>
        </w:tc>
        <w:tc>
          <w:tcPr>
            <w:tcW w:type="dxa" w:w="28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CrowdStrike DFIR reports go to boards, insurers, and legal teams. Can you translate forensic findings into business impact?</w:t>
            </w:r>
          </w:p>
        </w:tc>
        <w:tc>
          <w:tcPr>
            <w:tcW w:type="dxa" w:w="3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Your law enforcement experience is perfect here — you've presented forensic evidence in court, to prosecutors, to juries. That's the highest-stakes non-technical audience possible. Lead with a specific example.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What forensic artifacts would you examine on a Windows system suspected of compromise?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Baseline technical validation — do you know your way around Windows forensics?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Cover the essentials systematically: Event logs (Security, System, PowerShell), registry hives (SAM, SYSTEM, SOFTWARE), prefetch, amcache, shimcache, NTFS artifacts ($MFT, $UsnJrnl), browser history, scheduled tasks, WMI persistence. Mention timeline correlation and how Falcon Forensics can accelerate collection.</w:t>
            </w:r>
          </w:p>
        </w:tc>
      </w:tr>
      <w:tr>
        <w:tc>
          <w:tcPr>
            <w:tcW w:type="dxa" w:w="3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How do you handle a situation where a client wants to wipe systems immediately but you need to preserve evidence?</w:t>
            </w:r>
          </w:p>
        </w:tc>
        <w:tc>
          <w:tcPr>
            <w:tcW w:type="dxa" w:w="28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Can you manage client relationships under pressure while maintaining forensic integrity?</w:t>
            </w:r>
          </w:p>
        </w:tc>
        <w:tc>
          <w:tcPr>
            <w:tcW w:type="dxa" w:w="3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Frame as a common tension you've navigated in law enforcement. Emphasize: explain the trade-off clearly, offer rapid triage collection as a compromise, document the client's decision, and ensure whatever action is taken doesn't destroy critical evidence. Show you can be firm on forensic rigor while being empathetic to business pressure.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Tell me about your experience with cloud or identity-based investigations.</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With SGNL and cloud expansion, they want to know if you can grow beyond traditional endpoint forensics.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Be honest about your primary strength in traditional forensics. Then bridge: discuss how investigative methodology (hypothesis → evidence → conclusion) is universal, mention your eagerness to learn Falcon's cloud IR capabilities, and point to how your experience with multi-source evidence correlation (physical + digital in LE) parallels cloud + endpoint in enterprise DFIR.</w:t>
            </w:r>
          </w:p>
        </w:tc>
      </w:tr>
      <w:tr>
        <w:tc>
          <w:tcPr>
            <w:tcW w:type="dxa" w:w="3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Why are you transitioning from law enforcement to private sector DFIR?</w:t>
            </w:r>
          </w:p>
        </w:tc>
        <w:tc>
          <w:tcPr>
            <w:tcW w:type="dxa" w:w="28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Are you committed to this career move, or is this a backup plan? Will you adapt to corporate culture?</w:t>
            </w:r>
          </w:p>
        </w:tc>
        <w:tc>
          <w:tcPr>
            <w:tcW w:type="dxa" w:w="3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Frame it positively: you've spent a career investigating threats to your community, and CrowdStrike lets you investigate threats at global scale. Emphasize that you're not leaving law enforcement behind — you're expanding the mission. Mention CrowdStrike's LE heritage (Shawn Henry, veterans programs) as a cultural bridge.</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Culture Fit Signals</w:t>
      </w:r>
    </w:p>
    <w:p>
      <w:pPr>
        <w:spacing w:after="120"/>
      </w:pPr>
      <w:r>
        <w:rPr>
          <w:rFonts w:ascii="Arial" w:cs="Arial" w:eastAsia="Arial" w:hAnsi="Arial"/>
          <w:b w:val="false"/>
          <w:bCs w:val="false"/>
          <w:i w:val="false"/>
          <w:iCs w:val="false"/>
          <w:color w:val="333333"/>
          <w:sz w:val="20"/>
          <w:szCs w:val="20"/>
        </w:rPr>
        <w:t xml:space="preserve">How to demonstrate alignment with their stated values:</w:t>
      </w:r>
    </w:p>
    <w:p>
      <w:pPr>
        <w:pStyle w:val="ListParagraph"/>
        <w:numPr>
          <w:ilvl w:val="0"/>
          <w:numId w:val="2"/>
        </w:numPr>
        <w:spacing w:after="60"/>
      </w:pPr>
      <w:r>
        <w:rPr>
          <w:rFonts w:ascii="Arial" w:cs="Arial" w:eastAsia="Arial" w:hAnsi="Arial"/>
          <w:b/>
          <w:bCs/>
          <w:color w:val="1B365D"/>
          <w:sz w:val="20"/>
          <w:szCs w:val="20"/>
        </w:rPr>
        <w:t xml:space="preserve">"Fanatical About Our Customers" → </w:t>
      </w:r>
      <w:r>
        <w:rPr>
          <w:rFonts w:ascii="Arial" w:cs="Arial" w:eastAsia="Arial" w:hAnsi="Arial"/>
          <w:color w:val="333333"/>
          <w:sz w:val="20"/>
          <w:szCs w:val="20"/>
        </w:rPr>
        <w:t xml:space="preserve">Describe a time you went above and beyond for a victim or complainant in a case — the customer obsession translates directly from law enforcement service to client service. (Source: CrowdStrike Core Values — crowdstrike.com careers page; Comparably)</w:t>
      </w:r>
    </w:p>
    <w:p>
      <w:pPr>
        <w:pStyle w:val="ListParagraph"/>
        <w:numPr>
          <w:ilvl w:val="0"/>
          <w:numId w:val="2"/>
        </w:numPr>
        <w:spacing w:after="60"/>
      </w:pPr>
      <w:r>
        <w:rPr>
          <w:rFonts w:ascii="Arial" w:cs="Arial" w:eastAsia="Arial" w:hAnsi="Arial"/>
          <w:b/>
          <w:bCs/>
          <w:color w:val="1B365D"/>
          <w:sz w:val="20"/>
          <w:szCs w:val="20"/>
        </w:rPr>
        <w:t xml:space="preserve">"Relentlessly Focused on Innovation" → </w:t>
      </w:r>
      <w:r>
        <w:rPr>
          <w:rFonts w:ascii="Arial" w:cs="Arial" w:eastAsia="Arial" w:hAnsi="Arial"/>
          <w:color w:val="333333"/>
          <w:sz w:val="20"/>
          <w:szCs w:val="20"/>
        </w:rPr>
        <w:t xml:space="preserve">Talk about how you adapted your forensic methodology as technology evolved — from physical evidence to Cellebrite mobile forensics to computer forensics. Show you're a lifelong learner, not set in your ways. (Source: CrowdStrike Core Values — crowdstrike.com careers page; Comparably)</w:t>
      </w:r>
    </w:p>
    <w:p>
      <w:pPr>
        <w:pStyle w:val="ListParagraph"/>
        <w:numPr>
          <w:ilvl w:val="0"/>
          <w:numId w:val="2"/>
        </w:numPr>
        <w:spacing w:after="60"/>
      </w:pPr>
      <w:r>
        <w:rPr>
          <w:rFonts w:ascii="Arial" w:cs="Arial" w:eastAsia="Arial" w:hAnsi="Arial"/>
          <w:b/>
          <w:bCs/>
          <w:color w:val="1B365D"/>
          <w:sz w:val="20"/>
          <w:szCs w:val="20"/>
        </w:rPr>
        <w:t xml:space="preserve">"One Team. One Fight." → </w:t>
      </w:r>
      <w:r>
        <w:rPr>
          <w:rFonts w:ascii="Arial" w:cs="Arial" w:eastAsia="Arial" w:hAnsi="Arial"/>
          <w:color w:val="333333"/>
          <w:sz w:val="20"/>
          <w:szCs w:val="20"/>
        </w:rPr>
        <w:t xml:space="preserve">Draw parallels between cross-functional law enforcement operations (detectives + forensics + prosecutors + leadership) and CrowdStrike's cross-team approach (Services + OverWatch + Counter Adversary Ops + engineering). (Source: CrowdStrike Social Commitment and Careers pages)</w:t>
      </w:r>
    </w:p>
    <w:p>
      <w:pPr>
        <w:pStyle w:val="ListParagraph"/>
        <w:numPr>
          <w:ilvl w:val="0"/>
          <w:numId w:val="2"/>
        </w:numPr>
        <w:spacing w:after="60"/>
      </w:pPr>
      <w:r>
        <w:rPr>
          <w:rFonts w:ascii="Arial" w:cs="Arial" w:eastAsia="Arial" w:hAnsi="Arial"/>
          <w:b/>
          <w:bCs/>
          <w:color w:val="1B365D"/>
          <w:sz w:val="20"/>
          <w:szCs w:val="20"/>
        </w:rPr>
        <w:t xml:space="preserve">"Limitless Passion Creates Unlimited Potential" → </w:t>
      </w:r>
      <w:r>
        <w:rPr>
          <w:rFonts w:ascii="Arial" w:cs="Arial" w:eastAsia="Arial" w:hAnsi="Arial"/>
          <w:color w:val="333333"/>
          <w:sz w:val="20"/>
          <w:szCs w:val="20"/>
        </w:rPr>
        <w:t xml:space="preserve">Convey genuine enthusiasm for the mission. After 30+ years, you're still choosing to chase adversaries — that's passion. CrowdStrike wants people who are driven by the mission, not just the paycheck. (Source: CrowdStrike Core Values — crowdstrike.com careers page; Comparably)</w:t>
      </w:r>
    </w:p>
    <w:p>
      <w:r>
        <w:br w:type="page"/>
      </w:r>
    </w:p>
    <w:p>
      <w:pPr>
        <w:pStyle w:val="Heading1"/>
        <w:pBdr>
          <w:bottom w:val="single" w:color="2B6CB0" w:sz="2" w:space="4"/>
        </w:pBdr>
        <w:spacing w:after="150" w:before="300"/>
      </w:pPr>
      <w:r>
        <w:rPr>
          <w:rFonts w:ascii="Arial" w:cs="Arial" w:eastAsia="Arial" w:hAnsi="Arial"/>
          <w:b/>
          <w:bCs/>
          <w:color w:val="1B365D"/>
          <w:sz w:val="28"/>
          <w:szCs w:val="28"/>
        </w:rPr>
        <w:t xml:space="preserve">Culture &amp; Fit Assessment</w:t>
      </w:r>
    </w:p>
    <w:p>
      <w:pPr>
        <w:pStyle w:val="Heading2"/>
        <w:spacing w:after="120" w:before="240"/>
      </w:pPr>
      <w:r>
        <w:rPr>
          <w:rFonts w:ascii="Arial" w:cs="Arial" w:eastAsia="Arial" w:hAnsi="Arial"/>
          <w:b/>
          <w:bCs/>
          <w:color w:val="2B6CB0"/>
          <w:sz w:val="24"/>
          <w:szCs w:val="24"/>
        </w:rPr>
        <w:t xml:space="preserve">Employee Sentiment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60"/>
        <w:gridCol w:w="5400"/>
      </w:tblGrid>
      <w:tr>
        <w:tc>
          <w:tcPr>
            <w:tcW w:type="dxa" w:w="2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Category</w:t>
            </w:r>
          </w:p>
        </w:tc>
        <w:tc>
          <w:tcPr>
            <w:tcW w:type="dxa" w:w="15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Rating</w:t>
            </w:r>
          </w:p>
        </w:tc>
        <w:tc>
          <w:tcPr>
            <w:tcW w:type="dxa" w:w="5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Signal</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365D"/>
                <w:sz w:val="18"/>
                <w:szCs w:val="18"/>
              </w:rPr>
              <w:t xml:space="preserve">Overall Rating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B7791F"/>
                <w:sz w:val="18"/>
                <w:szCs w:val="18"/>
              </w:rPr>
              <w:t xml:space="preserve">3.8 </w:t>
            </w:r>
            <w:r>
              <w:rPr>
                <w:rFonts w:ascii="Arial" w:cs="Arial" w:eastAsia="Arial" w:hAnsi="Arial"/>
                <w:color w:val="B7791F"/>
                <w:sz w:val="18"/>
                <w:szCs w:val="18"/>
              </w:rPr>
              <w:t xml:space="preserve">●</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Solid for a high-growth cybersecurity company. 71% would recommend to a friend. Better than industry average.</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b/>
                <w:bCs/>
                <w:color w:val="1B365D"/>
                <w:sz w:val="18"/>
                <w:szCs w:val="18"/>
              </w:rPr>
              <w:t xml:space="preserve">Work-Life Balance</w:t>
            </w:r>
          </w:p>
        </w:tc>
        <w:tc>
          <w:tcPr>
            <w:tcW w:type="dxa" w:w="15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b/>
                <w:bCs/>
                <w:color w:val="B7791F"/>
                <w:sz w:val="18"/>
                <w:szCs w:val="18"/>
              </w:rPr>
              <w:t xml:space="preserve">3.9 </w:t>
            </w:r>
            <w:r>
              <w:rPr>
                <w:rFonts w:ascii="Arial" w:cs="Arial" w:eastAsia="Arial" w:hAnsi="Arial"/>
                <w:color w:val="B7791F"/>
                <w:sz w:val="18"/>
                <w:szCs w:val="18"/>
              </w:rPr>
              <w:t xml:space="preserve">●</w:t>
            </w:r>
          </w:p>
        </w:tc>
        <w:tc>
          <w:tcPr>
            <w:tcW w:type="dxa" w:w="5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Strong for a company that handles active breach engagements. Remote-first culture helps. DFIR roles may have less predictable schedules during active incidents.</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365D"/>
                <w:sz w:val="18"/>
                <w:szCs w:val="18"/>
              </w:rPr>
              <w:t xml:space="preserve">Culture &amp; Values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B7791F"/>
                <w:sz w:val="18"/>
                <w:szCs w:val="18"/>
              </w:rPr>
              <w:t xml:space="preserve">3.6 </w:t>
            </w:r>
            <w:r>
              <w:rPr>
                <w:rFonts w:ascii="Arial" w:cs="Arial" w:eastAsia="Arial" w:hAnsi="Arial"/>
                <w:color w:val="B7791F"/>
                <w:sz w:val="18"/>
                <w:szCs w:val="18"/>
              </w:rPr>
              <w:t xml:space="preserve">●</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Moderate — some employees praise the mission-driven culture while others cite management inconsistency across teams. Services team generally rates higher than sales orgs.</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b/>
                <w:bCs/>
                <w:color w:val="1B365D"/>
                <w:sz w:val="18"/>
                <w:szCs w:val="18"/>
              </w:rPr>
              <w:t xml:space="preserve">Career Opportunities</w:t>
            </w:r>
          </w:p>
        </w:tc>
        <w:tc>
          <w:tcPr>
            <w:tcW w:type="dxa" w:w="15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b/>
                <w:bCs/>
                <w:color w:val="B7791F"/>
                <w:sz w:val="18"/>
                <w:szCs w:val="18"/>
              </w:rPr>
              <w:t xml:space="preserve">3.7 </w:t>
            </w:r>
            <w:r>
              <w:rPr>
                <w:rFonts w:ascii="Arial" w:cs="Arial" w:eastAsia="Arial" w:hAnsi="Arial"/>
                <w:color w:val="B7791F"/>
                <w:sz w:val="18"/>
                <w:szCs w:val="18"/>
              </w:rPr>
              <w:t xml:space="preserve">●</w:t>
            </w:r>
          </w:p>
        </w:tc>
        <w:tc>
          <w:tcPr>
            <w:tcW w:type="dxa" w:w="5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Good growth paths from Senior → Principal → Senior Principal. The rapid platform expansion creates new specialization opportunities.</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365D"/>
                <w:sz w:val="18"/>
                <w:szCs w:val="18"/>
              </w:rPr>
              <w:t xml:space="preserve">Compensation &amp; Benefits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B7791F"/>
                <w:sz w:val="18"/>
                <w:szCs w:val="18"/>
              </w:rPr>
              <w:t xml:space="preserve">3.8 </w:t>
            </w:r>
            <w:r>
              <w:rPr>
                <w:rFonts w:ascii="Arial" w:cs="Arial" w:eastAsia="Arial" w:hAnsi="Arial"/>
                <w:color w:val="B7791F"/>
                <w:sz w:val="18"/>
                <w:szCs w:val="18"/>
              </w:rPr>
              <w:t xml:space="preserve">●</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82% feel fairly paid (Comparably). Strong total comp with RSUs. ESPP with 15% discount and 2-year lookback is a notable benefit. 401(k) match reportedly modest.</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b/>
                <w:bCs/>
                <w:color w:val="1B365D"/>
                <w:sz w:val="18"/>
                <w:szCs w:val="18"/>
              </w:rPr>
              <w:t xml:space="preserve">Senior Management</w:t>
            </w:r>
          </w:p>
        </w:tc>
        <w:tc>
          <w:tcPr>
            <w:tcW w:type="dxa" w:w="15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b/>
                <w:bCs/>
                <w:color w:val="B7791F"/>
                <w:sz w:val="18"/>
                <w:szCs w:val="18"/>
              </w:rPr>
              <w:t xml:space="preserve">3.5 </w:t>
            </w:r>
            <w:r>
              <w:rPr>
                <w:rFonts w:ascii="Arial" w:cs="Arial" w:eastAsia="Arial" w:hAnsi="Arial"/>
                <w:color w:val="B7791F"/>
                <w:sz w:val="18"/>
                <w:szCs w:val="18"/>
              </w:rPr>
              <w:t xml:space="preserve">●</w:t>
            </w:r>
          </w:p>
        </w:tc>
        <w:tc>
          <w:tcPr>
            <w:tcW w:type="dxa" w:w="5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Mixed reviews. George Kurtz is well-regarded but middle management quality varies by team. Services leadership generally positive.</w:t>
            </w:r>
          </w:p>
        </w:tc>
      </w:tr>
    </w:tbl>
    <w:p>
      <w:pPr>
        <w:spacing w:after="120"/>
      </w:pPr>
      <w:r>
        <w:rPr>
          <w:rFonts w:ascii="Arial" w:cs="Arial" w:eastAsia="Arial" w:hAnsi="Arial"/>
          <w:b w:val="false"/>
          <w:bCs w:val="false"/>
          <w:i w:val="false"/>
          <w:iCs w:val="false"/>
          <w:color w:val="666666"/>
          <w:sz w:val="20"/>
          <w:szCs w:val="20"/>
        </w:rPr>
        <w:t xml:space="preserve">Source: Glassdoor (1,156 reviews, as of March 2026); Comparably; Indeed (50 reviews)</w:t>
      </w:r>
    </w:p>
    <w:p>
      <w:pPr>
        <w:spacing w:after="80"/>
      </w:pPr>
      <w:r>
        <w:t xml:space="preserve"/>
      </w:r>
    </w:p>
    <w:p>
      <w:pPr>
        <w:pStyle w:val="Heading2"/>
        <w:spacing w:after="120" w:before="240"/>
      </w:pPr>
      <w:r>
        <w:rPr>
          <w:rFonts w:ascii="Arial" w:cs="Arial" w:eastAsia="Arial" w:hAnsi="Arial"/>
          <w:b/>
          <w:bCs/>
          <w:color w:val="2B6CB0"/>
          <w:sz w:val="24"/>
          <w:szCs w:val="24"/>
        </w:rPr>
        <w:t xml:space="preserve">Review Theme Patterns</w:t>
      </w:r>
    </w:p>
    <w:p>
      <w:pPr>
        <w:pStyle w:val="Heading3"/>
        <w:spacing w:after="80" w:before="180"/>
      </w:pPr>
      <w:r>
        <w:rPr>
          <w:rFonts w:ascii="Arial" w:cs="Arial" w:eastAsia="Arial" w:hAnsi="Arial"/>
          <w:b/>
          <w:bCs/>
          <w:color w:val="1B365D"/>
          <w:sz w:val="22"/>
          <w:szCs w:val="22"/>
        </w:rPr>
        <w:t xml:space="preserve">What Employees Consistently Praise</w:t>
      </w:r>
    </w:p>
    <w:p>
      <w:pPr>
        <w:pStyle w:val="ListParagraph"/>
        <w:numPr>
          <w:ilvl w:val="0"/>
          <w:numId w:val="2"/>
        </w:numPr>
        <w:spacing w:after="60"/>
      </w:pPr>
      <w:r>
        <w:rPr>
          <w:rFonts w:ascii="Arial" w:cs="Arial" w:eastAsia="Arial" w:hAnsi="Arial"/>
          <w:color w:val="333333"/>
          <w:sz w:val="20"/>
          <w:szCs w:val="20"/>
        </w:rPr>
        <w:t xml:space="preserve">Mission-driven culture — employees consistently cite pride in 'stopping breaches' as a motivator (Glassdoor, multiple reviews)</w:t>
      </w:r>
    </w:p>
    <w:p>
      <w:pPr>
        <w:pStyle w:val="ListParagraph"/>
        <w:numPr>
          <w:ilvl w:val="0"/>
          <w:numId w:val="2"/>
        </w:numPr>
        <w:spacing w:after="60"/>
      </w:pPr>
      <w:r>
        <w:rPr>
          <w:rFonts w:ascii="Arial" w:cs="Arial" w:eastAsia="Arial" w:hAnsi="Arial"/>
          <w:color w:val="333333"/>
          <w:sz w:val="20"/>
          <w:szCs w:val="20"/>
        </w:rPr>
        <w:t xml:space="preserve">Strong remote work flexibility — 'work from anywhere' culture with good tooling and support (Glassdoor, Indeed)</w:t>
      </w:r>
    </w:p>
    <w:p>
      <w:pPr>
        <w:pStyle w:val="ListParagraph"/>
        <w:numPr>
          <w:ilvl w:val="0"/>
          <w:numId w:val="2"/>
        </w:numPr>
        <w:spacing w:after="60"/>
      </w:pPr>
      <w:r>
        <w:rPr>
          <w:rFonts w:ascii="Arial" w:cs="Arial" w:eastAsia="Arial" w:hAnsi="Arial"/>
          <w:color w:val="333333"/>
          <w:sz w:val="20"/>
          <w:szCs w:val="20"/>
        </w:rPr>
        <w:t xml:space="preserve">Cutting-edge technology — working with the Falcon platform is seen as a career accelerator (Glassdoor, Built In)</w:t>
      </w:r>
    </w:p>
    <w:p>
      <w:pPr>
        <w:pStyle w:val="ListParagraph"/>
        <w:numPr>
          <w:ilvl w:val="0"/>
          <w:numId w:val="2"/>
        </w:numPr>
        <w:spacing w:after="60"/>
      </w:pPr>
      <w:r>
        <w:rPr>
          <w:rFonts w:ascii="Arial" w:cs="Arial" w:eastAsia="Arial" w:hAnsi="Arial"/>
          <w:color w:val="333333"/>
          <w:sz w:val="20"/>
          <w:szCs w:val="20"/>
        </w:rPr>
        <w:t xml:space="preserve">Compensation competitiveness — salary + bonus + RSUs + ESPP rated above average for the industry (Comparably: 82% feel fairly paid)</w:t>
      </w:r>
    </w:p>
    <w:p>
      <w:pPr>
        <w:pStyle w:val="ListParagraph"/>
        <w:numPr>
          <w:ilvl w:val="0"/>
          <w:numId w:val="2"/>
        </w:numPr>
        <w:spacing w:after="60"/>
      </w:pPr>
      <w:r>
        <w:rPr>
          <w:rFonts w:ascii="Arial" w:cs="Arial" w:eastAsia="Arial" w:hAnsi="Arial"/>
          <w:color w:val="333333"/>
          <w:sz w:val="20"/>
          <w:szCs w:val="20"/>
        </w:rPr>
        <w:t xml:space="preserve">Caliber of colleagues — 'incredibly smart people' and strong peer learning are frequently cited (Glassdoor)</w:t>
      </w:r>
    </w:p>
    <w:p>
      <w:pPr>
        <w:pStyle w:val="ListParagraph"/>
        <w:numPr>
          <w:ilvl w:val="0"/>
          <w:numId w:val="2"/>
        </w:numPr>
        <w:spacing w:after="60"/>
      </w:pPr>
      <w:r>
        <w:rPr>
          <w:rFonts w:ascii="Arial" w:cs="Arial" w:eastAsia="Arial" w:hAnsi="Arial"/>
          <w:color w:val="333333"/>
          <w:sz w:val="20"/>
          <w:szCs w:val="20"/>
        </w:rPr>
        <w:t xml:space="preserve">Think Week and innovation culture — employees get dedicated time for passion projects and innovation (Built In)</w:t>
      </w:r>
    </w:p>
    <w:p>
      <w:pPr>
        <w:spacing w:after="40"/>
      </w:pPr>
      <w:r>
        <w:t xml:space="preserve"/>
      </w:r>
    </w:p>
    <w:p>
      <w:pPr>
        <w:pStyle w:val="Heading3"/>
        <w:spacing w:after="80" w:before="180"/>
      </w:pPr>
      <w:r>
        <w:rPr>
          <w:rFonts w:ascii="Arial" w:cs="Arial" w:eastAsia="Arial" w:hAnsi="Arial"/>
          <w:b/>
          <w:bCs/>
          <w:color w:val="1B365D"/>
          <w:sz w:val="22"/>
          <w:szCs w:val="22"/>
        </w:rPr>
        <w:t xml:space="preserve">What Employees Consistently Criticize</w:t>
      </w:r>
    </w:p>
    <w:p>
      <w:pPr>
        <w:pStyle w:val="ListParagraph"/>
        <w:numPr>
          <w:ilvl w:val="0"/>
          <w:numId w:val="2"/>
        </w:numPr>
        <w:spacing w:after="60"/>
      </w:pPr>
      <w:r>
        <w:rPr>
          <w:rFonts w:ascii="Arial" w:cs="Arial" w:eastAsia="Arial" w:hAnsi="Arial"/>
          <w:color w:val="333333"/>
          <w:sz w:val="20"/>
          <w:szCs w:val="20"/>
        </w:rPr>
        <w:t xml:space="preserve">Management inconsistency — quality of direct management varies significantly by team and region (Glassdoor)</w:t>
      </w:r>
    </w:p>
    <w:p>
      <w:pPr>
        <w:pStyle w:val="ListParagraph"/>
        <w:numPr>
          <w:ilvl w:val="0"/>
          <w:numId w:val="2"/>
        </w:numPr>
        <w:spacing w:after="60"/>
      </w:pPr>
      <w:r>
        <w:rPr>
          <w:rFonts w:ascii="Arial" w:cs="Arial" w:eastAsia="Arial" w:hAnsi="Arial"/>
          <w:color w:val="333333"/>
          <w:sz w:val="20"/>
          <w:szCs w:val="20"/>
        </w:rPr>
        <w:t xml:space="preserve">Fast pace can mean burnout — high-growth environment with aggressive goals, especially in sales-adjacent roles (Glassdoor)</w:t>
      </w:r>
    </w:p>
    <w:p>
      <w:pPr>
        <w:pStyle w:val="ListParagraph"/>
        <w:numPr>
          <w:ilvl w:val="0"/>
          <w:numId w:val="2"/>
        </w:numPr>
        <w:spacing w:after="60"/>
      </w:pPr>
      <w:r>
        <w:rPr>
          <w:rFonts w:ascii="Arial" w:cs="Arial" w:eastAsia="Arial" w:hAnsi="Arial"/>
          <w:color w:val="333333"/>
          <w:sz w:val="20"/>
          <w:szCs w:val="20"/>
        </w:rPr>
        <w:t xml:space="preserve">July 2024 outage aftermath — some employees cite morale impact and increased scrutiny post-incident, though most report the company handled it well (Glassdoor 2024-2025 reviews)</w:t>
      </w:r>
    </w:p>
    <w:p>
      <w:pPr>
        <w:pStyle w:val="ListParagraph"/>
        <w:numPr>
          <w:ilvl w:val="0"/>
          <w:numId w:val="2"/>
        </w:numPr>
        <w:spacing w:after="60"/>
      </w:pPr>
      <w:r>
        <w:rPr>
          <w:rFonts w:ascii="Arial" w:cs="Arial" w:eastAsia="Arial" w:hAnsi="Arial"/>
          <w:color w:val="333333"/>
          <w:sz w:val="20"/>
          <w:szCs w:val="20"/>
        </w:rPr>
        <w:t xml:space="preserve">401(k) match — frequently cited as below expectations for a company of CrowdStrike's size and profitability (Glassdoor, Indeed)</w:t>
      </w:r>
    </w:p>
    <w:p>
      <w:pPr>
        <w:pStyle w:val="ListParagraph"/>
        <w:numPr>
          <w:ilvl w:val="0"/>
          <w:numId w:val="2"/>
        </w:numPr>
        <w:spacing w:after="60"/>
      </w:pPr>
      <w:r>
        <w:rPr>
          <w:rFonts w:ascii="Arial" w:cs="Arial" w:eastAsia="Arial" w:hAnsi="Arial"/>
          <w:color w:val="333333"/>
          <w:sz w:val="20"/>
          <w:szCs w:val="20"/>
        </w:rPr>
        <w:t xml:space="preserve">Organizational change fatigue — rapid growth means frequent reorgs and shifting priorities (Glassdoor)</w:t>
      </w:r>
    </w:p>
    <w:p>
      <w:pPr>
        <w:spacing w:after="40"/>
      </w:pPr>
      <w:r>
        <w:t xml:space="preserve"/>
      </w:r>
    </w:p>
    <w:p>
      <w:pPr>
        <w:pStyle w:val="Heading3"/>
        <w:spacing w:after="80" w:before="180"/>
      </w:pPr>
      <w:r>
        <w:rPr>
          <w:rFonts w:ascii="Arial" w:cs="Arial" w:eastAsia="Arial" w:hAnsi="Arial"/>
          <w:b/>
          <w:bCs/>
          <w:color w:val="1B365D"/>
          <w:sz w:val="22"/>
          <w:szCs w:val="22"/>
        </w:rPr>
        <w:t xml:space="preserve">Interview Experience</w:t>
      </w:r>
    </w:p>
    <w:p>
      <w:pPr>
        <w:pStyle w:val="ListParagraph"/>
        <w:numPr>
          <w:ilvl w:val="0"/>
          <w:numId w:val="2"/>
        </w:numPr>
        <w:spacing w:after="60"/>
      </w:pPr>
      <w:r>
        <w:rPr>
          <w:rFonts w:ascii="Arial" w:cs="Arial" w:eastAsia="Arial" w:hAnsi="Arial"/>
          <w:color w:val="333333"/>
          <w:sz w:val="20"/>
          <w:szCs w:val="20"/>
        </w:rPr>
        <w:t xml:space="preserve">Multi-stage process: recruiter screen → personality/culture fit interview → technical interview → hands-on technical lab assessment (Glassdoor Senior Consultant reviews)</w:t>
      </w:r>
    </w:p>
    <w:p>
      <w:pPr>
        <w:pStyle w:val="ListParagraph"/>
        <w:numPr>
          <w:ilvl w:val="0"/>
          <w:numId w:val="2"/>
        </w:numPr>
        <w:spacing w:after="60"/>
      </w:pPr>
      <w:r>
        <w:rPr>
          <w:rFonts w:ascii="Arial" w:cs="Arial" w:eastAsia="Arial" w:hAnsi="Arial"/>
          <w:color w:val="333333"/>
          <w:sz w:val="20"/>
          <w:szCs w:val="20"/>
        </w:rPr>
        <w:t xml:space="preserve">Average hiring timeline: 21 days for Senior Consultant roles, 29 days company-wide (Glassdoor)</w:t>
      </w:r>
    </w:p>
    <w:p>
      <w:pPr>
        <w:pStyle w:val="ListParagraph"/>
        <w:numPr>
          <w:ilvl w:val="0"/>
          <w:numId w:val="2"/>
        </w:numPr>
        <w:spacing w:after="60"/>
      </w:pPr>
      <w:r>
        <w:rPr>
          <w:rFonts w:ascii="Arial" w:cs="Arial" w:eastAsia="Arial" w:hAnsi="Arial"/>
          <w:color w:val="333333"/>
          <w:sz w:val="20"/>
          <w:szCs w:val="20"/>
        </w:rPr>
        <w:t xml:space="preserve">Difficulty rated 2.5/5.0 for Senior Consultant — moderate, not adversarial (Glassdoor)</w:t>
      </w:r>
    </w:p>
    <w:p>
      <w:pPr>
        <w:pStyle w:val="ListParagraph"/>
        <w:numPr>
          <w:ilvl w:val="0"/>
          <w:numId w:val="2"/>
        </w:numPr>
        <w:spacing w:after="60"/>
      </w:pPr>
      <w:r>
        <w:rPr>
          <w:rFonts w:ascii="Arial" w:cs="Arial" w:eastAsia="Arial" w:hAnsi="Arial"/>
          <w:color w:val="333333"/>
          <w:sz w:val="20"/>
          <w:szCs w:val="20"/>
        </w:rPr>
        <w:t xml:space="preserve">Technical lab is practical, not trivia — expect scenario-based IR challenges, not textbook questions (Glassdoor)</w:t>
      </w:r>
    </w:p>
    <w:p>
      <w:pPr>
        <w:pStyle w:val="ListParagraph"/>
        <w:numPr>
          <w:ilvl w:val="0"/>
          <w:numId w:val="2"/>
        </w:numPr>
        <w:spacing w:after="60"/>
      </w:pPr>
      <w:r>
        <w:rPr>
          <w:rFonts w:ascii="Arial" w:cs="Arial" w:eastAsia="Arial" w:hAnsi="Arial"/>
          <w:color w:val="333333"/>
          <w:sz w:val="20"/>
          <w:szCs w:val="20"/>
        </w:rPr>
        <w:t xml:space="preserve">CyberSkyline platform used for some assessment components (Glassdoor analyst reviews)</w:t>
      </w:r>
    </w:p>
    <w:p>
      <w:pPr>
        <w:pStyle w:val="ListParagraph"/>
        <w:numPr>
          <w:ilvl w:val="0"/>
          <w:numId w:val="2"/>
        </w:numPr>
        <w:spacing w:after="60"/>
      </w:pPr>
      <w:r>
        <w:rPr>
          <w:rFonts w:ascii="Arial" w:cs="Arial" w:eastAsia="Arial" w:hAnsi="Arial"/>
          <w:color w:val="333333"/>
          <w:sz w:val="20"/>
          <w:szCs w:val="20"/>
        </w:rPr>
        <w:t xml:space="preserve">Overall interview experience rated 43.2% positive company-wide; emphasis on both technical capability and cultural alignment (Glassdoor)</w:t>
      </w:r>
    </w:p>
    <w:p>
      <w:pPr>
        <w:spacing w:after="40"/>
      </w:pPr>
      <w:r>
        <w:t xml:space="preserve"/>
      </w:r>
    </w:p>
    <w:p>
      <w:pPr>
        <w:pStyle w:val="Heading2"/>
        <w:spacing w:after="120" w:before="240"/>
      </w:pPr>
      <w:r>
        <w:rPr>
          <w:rFonts w:ascii="Arial" w:cs="Arial" w:eastAsia="Arial" w:hAnsi="Arial"/>
          <w:b/>
          <w:bCs/>
          <w:color w:val="2B6CB0"/>
          <w:sz w:val="24"/>
          <w:szCs w:val="24"/>
        </w:rPr>
        <w:t xml:space="preserve">Values Alignment</w:t>
      </w:r>
    </w:p>
    <w:p>
      <w:pPr>
        <w:spacing w:after="120"/>
      </w:pPr>
      <w:r>
        <w:rPr>
          <w:rFonts w:ascii="Arial" w:cs="Arial" w:eastAsia="Arial" w:hAnsi="Arial"/>
          <w:b w:val="false"/>
          <w:bCs w:val="false"/>
          <w:i w:val="false"/>
          <w:iCs w:val="false"/>
          <w:color w:val="333333"/>
          <w:sz w:val="20"/>
          <w:szCs w:val="20"/>
        </w:rPr>
        <w:t xml:space="preserve">CrowdStrike's culture is strongly aligned with Alex's background. The 'One Team. One Fight.' ethos mirrors military and law enforcement team dynamics. The company was built by Shawn Henry (former FBI EAD) and ~6% of employees have military backgrounds, so the transition from law enforcement to CrowdStrike is a well-worn path. The 'Fanatical About Our Customers' value translates directly from public service — protecting people is the mission in both contexts. The main cultural adjustment will be moving from government/agency pace to high-growth tech pace, but the remote-first flexibility and mission alignment should ease that transition. CrowdStrike's interview process includes a dedicated culture fit component alongside the technical assessment, so be prepared to articulate how your values map to theirs.</w:t>
      </w:r>
    </w:p>
    <w:p>
      <w:r>
        <w:br w:type="page"/>
      </w:r>
    </w:p>
    <w:p>
      <w:pPr>
        <w:pStyle w:val="Heading1"/>
        <w:pBdr>
          <w:bottom w:val="single" w:color="2B6CB0" w:sz="2" w:space="4"/>
        </w:pBdr>
        <w:spacing w:after="150" w:before="300"/>
      </w:pPr>
      <w:r>
        <w:rPr>
          <w:rFonts w:ascii="Arial" w:cs="Arial" w:eastAsia="Arial" w:hAnsi="Arial"/>
          <w:b/>
          <w:bCs/>
          <w:color w:val="1B365D"/>
          <w:sz w:val="28"/>
          <w:szCs w:val="28"/>
        </w:rPr>
        <w:t xml:space="preserve">Red Flags &amp; Watchpoints</w:t>
      </w:r>
    </w:p>
    <w:p>
      <w:pPr>
        <w:spacing w:after="120"/>
      </w:pPr>
      <w:r>
        <w:rPr>
          <w:rFonts w:ascii="Arial" w:cs="Arial" w:eastAsia="Arial" w:hAnsi="Arial"/>
          <w:b w:val="false"/>
          <w:bCs w:val="false"/>
          <w:i w:val="false"/>
          <w:iCs w:val="false"/>
          <w:color w:val="666666"/>
          <w:sz w:val="20"/>
          <w:szCs w:val="20"/>
        </w:rPr>
        <w:t xml:space="preserve">These are things to explore further during the interview — not dealbreakers. Each includes a question you can ask to learn more.</w:t>
      </w:r>
    </w:p>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3030" w:sz="2"/>
              <w:left w:val="single" w:color="C53030" w:sz="2"/>
              <w:bottom w:val="single" w:color="C53030" w:sz="2"/>
              <w:right w:val="single" w:color="C53030" w:sz="2"/>
            </w:tcBorders>
            <w:tcMar>
              <w:top w:type="dxa" w:w="120"/>
              <w:left w:type="dxa" w:w="200"/>
              <w:bottom w:type="dxa" w:w="120"/>
              <w:right w:type="dxa" w:w="200"/>
            </w:tcMar>
          </w:tcPr>
          <w:p>
            <w:pPr>
              <w:spacing w:after="80"/>
            </w:pPr>
            <w:r>
              <w:rPr>
                <w:rFonts w:ascii="Arial" w:cs="Arial" w:eastAsia="Arial" w:hAnsi="Arial"/>
                <w:b/>
                <w:bCs/>
                <w:color w:val="C53030"/>
                <w:sz w:val="22"/>
                <w:szCs w:val="22"/>
              </w:rPr>
              <w:t xml:space="preserve">EXPLORE FURTHER: July 2024 Outage Legacy</w:t>
            </w:r>
          </w:p>
          <w:p>
            <w:r>
              <w:rPr>
                <w:rFonts w:ascii="Arial" w:cs="Arial" w:eastAsia="Arial" w:hAnsi="Arial"/>
                <w:color w:val="333333"/>
                <w:sz w:val="20"/>
                <w:szCs w:val="20"/>
              </w:rPr>
              <w:t xml:space="preserve">The Channel File 291 incident affected 8.5 million systems globally, caused an estimated $5.4B in Fortune 500 losses, and led to a Delta Air Lines lawsuit claiming $500M in damages. While CrowdStrike has implemented significant remediation (phased deployments, customer-controlled updates), this event fundamentally changed the company's risk profile and public perception. Employee reviews post-incident mention increased scrutiny and compliance overhead.</w:t>
            </w:r>
            <w:r>
              <w:rPr>
                <w:rFonts w:ascii="Arial" w:cs="Arial" w:eastAsia="Arial" w:hAnsi="Arial"/>
                <w:b/>
                <w:bCs/>
                <w:color w:val="1B365D"/>
                <w:sz w:val="20"/>
                <w:szCs w:val="20"/>
              </w:rPr>
              <w:t xml:space="preserve">
Suggested question: </w:t>
            </w:r>
            <w:r>
              <w:rPr>
                <w:rFonts w:ascii="Arial" w:cs="Arial" w:eastAsia="Arial" w:hAnsi="Arial"/>
                <w:i/>
                <w:iCs/>
                <w:color w:val="333333"/>
                <w:sz w:val="20"/>
                <w:szCs w:val="20"/>
              </w:rPr>
              <w:t xml:space="preserve">How has the Services team's relationship with customers evolved since July 2024? I imagine the trust conversation is different now — how does that affect DFIR engagements?</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3030" w:sz="2"/>
              <w:left w:val="single" w:color="C53030" w:sz="2"/>
              <w:bottom w:val="single" w:color="C53030" w:sz="2"/>
              <w:right w:val="single" w:color="C53030" w:sz="2"/>
            </w:tcBorders>
            <w:tcMar>
              <w:top w:type="dxa" w:w="120"/>
              <w:left w:type="dxa" w:w="200"/>
              <w:bottom w:type="dxa" w:w="120"/>
              <w:right w:type="dxa" w:w="200"/>
            </w:tcMar>
          </w:tcPr>
          <w:p>
            <w:pPr>
              <w:spacing w:after="80"/>
            </w:pPr>
            <w:r>
              <w:rPr>
                <w:rFonts w:ascii="Arial" w:cs="Arial" w:eastAsia="Arial" w:hAnsi="Arial"/>
                <w:b/>
                <w:bCs/>
                <w:color w:val="C53030"/>
                <w:sz w:val="22"/>
                <w:szCs w:val="22"/>
              </w:rPr>
              <w:t xml:space="preserve">EXPLORE FURTHER: Management Inconsistency Across Teams</w:t>
            </w:r>
          </w:p>
          <w:p>
            <w:r>
              <w:rPr>
                <w:rFonts w:ascii="Arial" w:cs="Arial" w:eastAsia="Arial" w:hAnsi="Arial"/>
                <w:color w:val="333333"/>
                <w:sz w:val="20"/>
                <w:szCs w:val="20"/>
              </w:rPr>
              <w:t xml:space="preserve">Glassdoor reviews consistently flag management quality as variable — some teams have excellent leadership while others experience issues with communication and professional conduct. The overall senior management rating is 3.5/5.0. Services team reviews are generally more positive than sales org reviews, but it's worth validating.</w:t>
            </w:r>
            <w:r>
              <w:rPr>
                <w:rFonts w:ascii="Arial" w:cs="Arial" w:eastAsia="Arial" w:hAnsi="Arial"/>
                <w:b/>
                <w:bCs/>
                <w:color w:val="1B365D"/>
                <w:sz w:val="20"/>
                <w:szCs w:val="20"/>
              </w:rPr>
              <w:t xml:space="preserve">
Suggested question: </w:t>
            </w:r>
            <w:r>
              <w:rPr>
                <w:rFonts w:ascii="Arial" w:cs="Arial" w:eastAsia="Arial" w:hAnsi="Arial"/>
                <w:i/>
                <w:iCs/>
                <w:color w:val="333333"/>
                <w:sz w:val="20"/>
                <w:szCs w:val="20"/>
              </w:rPr>
              <w:t xml:space="preserve">Can you tell me about the Services team's management structure? Who would I report to, and what's the team's approach to supporting remote consultants between engagements?</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3030" w:sz="2"/>
              <w:left w:val="single" w:color="C53030" w:sz="2"/>
              <w:bottom w:val="single" w:color="C53030" w:sz="2"/>
              <w:right w:val="single" w:color="C53030" w:sz="2"/>
            </w:tcBorders>
            <w:tcMar>
              <w:top w:type="dxa" w:w="120"/>
              <w:left w:type="dxa" w:w="200"/>
              <w:bottom w:type="dxa" w:w="120"/>
              <w:right w:type="dxa" w:w="200"/>
            </w:tcMar>
          </w:tcPr>
          <w:p>
            <w:pPr>
              <w:spacing w:after="80"/>
            </w:pPr>
            <w:r>
              <w:rPr>
                <w:rFonts w:ascii="Arial" w:cs="Arial" w:eastAsia="Arial" w:hAnsi="Arial"/>
                <w:b/>
                <w:bCs/>
                <w:color w:val="C53030"/>
                <w:sz w:val="22"/>
                <w:szCs w:val="22"/>
              </w:rPr>
              <w:t xml:space="preserve">EXPLORE FURTHER: Travel and On-Call Demands</w:t>
            </w:r>
          </w:p>
          <w:p>
            <w:r>
              <w:rPr>
                <w:rFonts w:ascii="Arial" w:cs="Arial" w:eastAsia="Arial" w:hAnsi="Arial"/>
                <w:color w:val="333333"/>
                <w:sz w:val="20"/>
                <w:szCs w:val="20"/>
              </w:rPr>
              <w:t xml:space="preserve">DFIR consulting is inherently unpredictable. Active breach engagements can require rapid travel and extended on-site presence. While the role is listed as remote, expect 20-40% travel during active engagements. Work-life balance during incident surges may be challenging despite the 3.9 Glassdoor rating.</w:t>
            </w:r>
            <w:r>
              <w:rPr>
                <w:rFonts w:ascii="Arial" w:cs="Arial" w:eastAsia="Arial" w:hAnsi="Arial"/>
                <w:b/>
                <w:bCs/>
                <w:color w:val="1B365D"/>
                <w:sz w:val="20"/>
                <w:szCs w:val="20"/>
              </w:rPr>
              <w:t xml:space="preserve">
Suggested question: </w:t>
            </w:r>
            <w:r>
              <w:rPr>
                <w:rFonts w:ascii="Arial" w:cs="Arial" w:eastAsia="Arial" w:hAnsi="Arial"/>
                <w:i/>
                <w:iCs/>
                <w:color w:val="333333"/>
                <w:sz w:val="20"/>
                <w:szCs w:val="20"/>
              </w:rPr>
              <w:t xml:space="preserve">What does the on-call rotation look like for Senior DFIR Consultants? How does the team manage workload balance between active engagements and proactive services?</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3030" w:sz="2"/>
              <w:left w:val="single" w:color="C53030" w:sz="2"/>
              <w:bottom w:val="single" w:color="C53030" w:sz="2"/>
              <w:right w:val="single" w:color="C53030" w:sz="2"/>
            </w:tcBorders>
            <w:tcMar>
              <w:top w:type="dxa" w:w="120"/>
              <w:left w:type="dxa" w:w="200"/>
              <w:bottom w:type="dxa" w:w="120"/>
              <w:right w:type="dxa" w:w="200"/>
            </w:tcMar>
          </w:tcPr>
          <w:p>
            <w:pPr>
              <w:spacing w:after="80"/>
            </w:pPr>
            <w:r>
              <w:rPr>
                <w:rFonts w:ascii="Arial" w:cs="Arial" w:eastAsia="Arial" w:hAnsi="Arial"/>
                <w:b/>
                <w:bCs/>
                <w:color w:val="C53030"/>
                <w:sz w:val="22"/>
                <w:szCs w:val="22"/>
              </w:rPr>
              <w:t xml:space="preserve">EXPLORE FURTHER: Cloud/Identity Skills Gap</w:t>
            </w:r>
          </w:p>
          <w:p>
            <w:r>
              <w:rPr>
                <w:rFonts w:ascii="Arial" w:cs="Arial" w:eastAsia="Arial" w:hAnsi="Arial"/>
                <w:color w:val="333333"/>
                <w:sz w:val="20"/>
                <w:szCs w:val="20"/>
              </w:rPr>
              <w:t xml:space="preserve">CrowdStrike is aggressively expanding into cloud, identity (SGNL), and browser (Seraphic) security. The DFIR team will increasingly encounter investigations spanning these domains. Your primary experience is in traditional endpoint and mobile forensics. This isn't a disqualifier — your investigative methodology is transferable — but be prepared for questions about your cloud/identity experience.</w:t>
            </w:r>
            <w:r>
              <w:rPr>
                <w:rFonts w:ascii="Arial" w:cs="Arial" w:eastAsia="Arial" w:hAnsi="Arial"/>
                <w:b/>
                <w:bCs/>
                <w:color w:val="1B365D"/>
                <w:sz w:val="20"/>
                <w:szCs w:val="20"/>
              </w:rPr>
              <w:t xml:space="preserve">
Suggested question: </w:t>
            </w:r>
            <w:r>
              <w:rPr>
                <w:rFonts w:ascii="Arial" w:cs="Arial" w:eastAsia="Arial" w:hAnsi="Arial"/>
                <w:i/>
                <w:iCs/>
                <w:color w:val="333333"/>
                <w:sz w:val="20"/>
                <w:szCs w:val="20"/>
              </w:rPr>
              <w:t xml:space="preserve">What kind of training and ramp-up support does CrowdStrike provide for Senior Consultants who are deepening their expertise in cloud and identity forensics?</w:t>
            </w:r>
          </w:p>
        </w:tc>
      </w:tr>
    </w:tbl>
    <w:p>
      <w:pPr>
        <w:spacing w:after="60"/>
      </w:pPr>
      <w:r>
        <w:t xml:space="preserve"/>
      </w:r>
    </w:p>
    <w:p>
      <w:pPr>
        <w:pStyle w:val="Heading2"/>
        <w:spacing w:after="120" w:before="240"/>
      </w:pPr>
      <w:r>
        <w:rPr>
          <w:rFonts w:ascii="Arial" w:cs="Arial" w:eastAsia="Arial" w:hAnsi="Arial"/>
          <w:b/>
          <w:bCs/>
          <w:color w:val="2B6CB0"/>
          <w:sz w:val="24"/>
          <w:szCs w:val="24"/>
        </w:rPr>
        <w:t xml:space="preserve">Industry Context</w:t>
      </w:r>
    </w:p>
    <w:p>
      <w:pPr>
        <w:pStyle w:val="ListParagraph"/>
        <w:numPr>
          <w:ilvl w:val="0"/>
          <w:numId w:val="2"/>
        </w:numPr>
        <w:spacing w:after="60"/>
      </w:pPr>
      <w:r>
        <w:rPr>
          <w:rFonts w:ascii="Arial" w:cs="Arial" w:eastAsia="Arial" w:hAnsi="Arial"/>
          <w:color w:val="333333"/>
          <w:sz w:val="20"/>
          <w:szCs w:val="20"/>
        </w:rPr>
        <w:t xml:space="preserve">The DFIR consulting market is experiencing unprecedented demand: AI-enabled attacks up 89% YoY, ransomware average dwell time now under 24 hours, and identity-based attacks surpassing traditional endpoint compromise (Source: CrowdStrike 2026 Global Threat Report).</w:t>
      </w:r>
    </w:p>
    <w:p>
      <w:pPr>
        <w:pStyle w:val="ListParagraph"/>
        <w:numPr>
          <w:ilvl w:val="0"/>
          <w:numId w:val="2"/>
        </w:numPr>
        <w:spacing w:after="60"/>
      </w:pPr>
      <w:r>
        <w:rPr>
          <w:rFonts w:ascii="Arial" w:cs="Arial" w:eastAsia="Arial" w:hAnsi="Arial"/>
          <w:color w:val="333333"/>
          <w:sz w:val="20"/>
          <w:szCs w:val="20"/>
        </w:rPr>
        <w:t xml:space="preserve">CrowdStrike, Mandiant (Google), Palo Alto Unit 42, and Microsoft DART are the 'Big Four' of enterprise DFIR services. CrowdStrike's single-platform advantage (Falcon for detection + IR + hunting) is a key differentiator vs. Mandiant's multi-tool approach (Source: Gartner Peer Insights 2026).</w:t>
      </w:r>
    </w:p>
    <w:p>
      <w:pPr>
        <w:pStyle w:val="ListParagraph"/>
        <w:numPr>
          <w:ilvl w:val="0"/>
          <w:numId w:val="2"/>
        </w:numPr>
        <w:spacing w:after="60"/>
      </w:pPr>
      <w:r>
        <w:rPr>
          <w:rFonts w:ascii="Arial" w:cs="Arial" w:eastAsia="Arial" w:hAnsi="Arial"/>
          <w:color w:val="333333"/>
          <w:sz w:val="20"/>
          <w:szCs w:val="20"/>
        </w:rPr>
        <w:t xml:space="preserve">The cybersecurity skills gap continues to widen — an estimated 3.5 million unfilled positions globally. Experienced DFIR practitioners with law enforcement backgrounds are particularly valuable because they bring investigative rigor that's difficult to train (Source: ISC2 Cybersecurity Workforce Study 2025).</w:t>
      </w:r>
    </w:p>
    <w:p>
      <w:pPr>
        <w:pStyle w:val="ListParagraph"/>
        <w:numPr>
          <w:ilvl w:val="0"/>
          <w:numId w:val="2"/>
        </w:numPr>
        <w:spacing w:after="60"/>
      </w:pPr>
      <w:r>
        <w:rPr>
          <w:rFonts w:ascii="Arial" w:cs="Arial" w:eastAsia="Arial" w:hAnsi="Arial"/>
          <w:color w:val="333333"/>
          <w:sz w:val="20"/>
          <w:szCs w:val="20"/>
        </w:rPr>
        <w:t xml:space="preserve">Law enforcement-to-private-sector DFIR transitions are a well-established career path: Mandiant, CrowdStrike, and Stroz Friedberg (Aon) all actively recruit from FBI, Secret Service, and state/local LE digital forensics units (Source: Industry hiring patterns observed across job postings).</w:t>
      </w:r>
    </w:p>
    <w:p>
      <w:pPr>
        <w:pStyle w:val="ListParagraph"/>
        <w:numPr>
          <w:ilvl w:val="0"/>
          <w:numId w:val="2"/>
        </w:numPr>
        <w:spacing w:after="60"/>
      </w:pPr>
      <w:r>
        <w:rPr>
          <w:rFonts w:ascii="Arial" w:cs="Arial" w:eastAsia="Arial" w:hAnsi="Arial"/>
          <w:color w:val="333333"/>
          <w:sz w:val="20"/>
          <w:szCs w:val="20"/>
        </w:rPr>
        <w:t xml:space="preserve">CrowdStrike's FY2026 professional services revenue is a growing segment, driven by both reactive IR and proactive assessment demand. The July 2024 outage paradoxically increased demand for CrowdStrike's own IR services as customers sought deeper engagement (Source: CrowdStrike FY2026 earnings commentary).</w:t>
      </w:r>
    </w:p>
    <w:p>
      <w:pPr>
        <w:spacing w:after="60"/>
      </w:pPr>
      <w:r>
        <w:t xml:space="preserve"/>
      </w:r>
    </w:p>
    <w:p>
      <w:pPr>
        <w:pStyle w:val="Heading2"/>
        <w:spacing w:after="120" w:before="240"/>
      </w:pPr>
      <w:r>
        <w:rPr>
          <w:rFonts w:ascii="Arial" w:cs="Arial" w:eastAsia="Arial" w:hAnsi="Arial"/>
          <w:b/>
          <w:bCs/>
          <w:color w:val="2B6CB0"/>
          <w:sz w:val="24"/>
          <w:szCs w:val="24"/>
        </w:rPr>
        <w:t xml:space="preserve">Compensation Considerations</w:t>
      </w:r>
    </w:p>
    <w:p>
      <w:pPr>
        <w:spacing w:after="120"/>
      </w:pPr>
      <w:r>
        <w:rPr>
          <w:rFonts w:ascii="Arial" w:cs="Arial" w:eastAsia="Arial" w:hAnsi="Arial"/>
          <w:b w:val="false"/>
          <w:bCs w:val="false"/>
          <w:i w:val="false"/>
          <w:iCs w:val="false"/>
          <w:color w:val="333333"/>
          <w:sz w:val="20"/>
          <w:szCs w:val="20"/>
        </w:rPr>
        <w:t xml:space="preserve">CrowdStrike's total compensation package for Senior DFIR Consultants includes base salary, annual performance bonus, RSU equity grants, and ESPP participation. Based on multiple data sources, expect total comp in the $175K-$273K range, with most offers landing $180K-$240K depending on experience level and negotiation.</w:t>
      </w:r>
    </w:p>
    <w:p>
      <w:pPr>
        <w:pStyle w:val="ListParagraph"/>
        <w:numPr>
          <w:ilvl w:val="0"/>
          <w:numId w:val="2"/>
        </w:numPr>
        <w:spacing w:after="60"/>
      </w:pPr>
      <w:r>
        <w:rPr>
          <w:rFonts w:ascii="Arial" w:cs="Arial" w:eastAsia="Arial" w:hAnsi="Arial"/>
          <w:color w:val="333333"/>
          <w:sz w:val="20"/>
          <w:szCs w:val="20"/>
        </w:rPr>
        <w:t xml:space="preserve">RSU Equity Grants: Vesting over 4 years. At CRWD ~$410/share (March 2026), even modest grants have significant value. Recent stock performance shows recovery trajectory from late-2025 correction.</w:t>
      </w:r>
    </w:p>
    <w:p>
      <w:pPr>
        <w:pStyle w:val="ListParagraph"/>
        <w:numPr>
          <w:ilvl w:val="0"/>
          <w:numId w:val="2"/>
        </w:numPr>
        <w:spacing w:after="60"/>
      </w:pPr>
      <w:r>
        <w:rPr>
          <w:rFonts w:ascii="Arial" w:cs="Arial" w:eastAsia="Arial" w:hAnsi="Arial"/>
          <w:color w:val="333333"/>
          <w:sz w:val="20"/>
          <w:szCs w:val="20"/>
        </w:rPr>
        <w:t xml:space="preserve">ESPP: 15% discount with 2-year lookback provision — one of the most generous ESPP structures in the industry. This alone can add $10K-$25K+ annually in effective compensation.</w:t>
      </w:r>
    </w:p>
    <w:p>
      <w:pPr>
        <w:pStyle w:val="ListParagraph"/>
        <w:numPr>
          <w:ilvl w:val="0"/>
          <w:numId w:val="2"/>
        </w:numPr>
        <w:spacing w:after="60"/>
      </w:pPr>
      <w:r>
        <w:rPr>
          <w:rFonts w:ascii="Arial" w:cs="Arial" w:eastAsia="Arial" w:hAnsi="Arial"/>
          <w:color w:val="333333"/>
          <w:sz w:val="20"/>
          <w:szCs w:val="20"/>
        </w:rPr>
        <w:t xml:space="preserve">Unlimited PTO: Standard for CrowdStrike, though actual usage varies by team and engagement load in DFIR roles.</w:t>
      </w:r>
    </w:p>
    <w:p>
      <w:pPr>
        <w:pStyle w:val="ListParagraph"/>
        <w:numPr>
          <w:ilvl w:val="0"/>
          <w:numId w:val="2"/>
        </w:numPr>
        <w:spacing w:after="60"/>
      </w:pPr>
      <w:r>
        <w:rPr>
          <w:rFonts w:ascii="Arial" w:cs="Arial" w:eastAsia="Arial" w:hAnsi="Arial"/>
          <w:color w:val="333333"/>
          <w:sz w:val="20"/>
          <w:szCs w:val="20"/>
        </w:rPr>
        <w:t xml:space="preserve">Remote-First: No relocation required. Work from anywhere with travel for engagements.</w:t>
      </w:r>
    </w:p>
    <w:p>
      <w:pPr>
        <w:pStyle w:val="ListParagraph"/>
        <w:numPr>
          <w:ilvl w:val="0"/>
          <w:numId w:val="2"/>
        </w:numPr>
        <w:spacing w:after="60"/>
      </w:pPr>
      <w:r>
        <w:rPr>
          <w:rFonts w:ascii="Arial" w:cs="Arial" w:eastAsia="Arial" w:hAnsi="Arial"/>
          <w:color w:val="333333"/>
          <w:sz w:val="20"/>
          <w:szCs w:val="20"/>
        </w:rPr>
        <w:t xml:space="preserve">Professional Development: Annual Think Week for innovation projects, mentorship programs, and opportunities to present at Fal.Con and industry conferences.</w:t>
      </w:r>
    </w:p>
    <w:p>
      <w:pPr>
        <w:pStyle w:val="ListParagraph"/>
        <w:numPr>
          <w:ilvl w:val="0"/>
          <w:numId w:val="2"/>
        </w:numPr>
        <w:spacing w:after="60"/>
      </w:pPr>
      <w:r>
        <w:rPr>
          <w:rFonts w:ascii="Arial" w:cs="Arial" w:eastAsia="Arial" w:hAnsi="Arial"/>
          <w:color w:val="333333"/>
          <w:sz w:val="20"/>
          <w:szCs w:val="20"/>
        </w:rPr>
        <w:t xml:space="preserve">Health &amp; Wellness: Comprehensive medical/dental/vision, wellness programs, and free financial wellness webinars.</w:t>
      </w:r>
    </w:p>
    <w:p>
      <w:pPr>
        <w:pStyle w:val="ListParagraph"/>
        <w:numPr>
          <w:ilvl w:val="0"/>
          <w:numId w:val="2"/>
        </w:numPr>
        <w:spacing w:after="60"/>
      </w:pPr>
      <w:r>
        <w:rPr>
          <w:rFonts w:ascii="Arial" w:cs="Arial" w:eastAsia="Arial" w:hAnsi="Arial"/>
          <w:color w:val="333333"/>
          <w:sz w:val="20"/>
          <w:szCs w:val="20"/>
        </w:rPr>
        <w:t xml:space="preserve">401(k): Available but match is reportedly modest compared to larger tech companies — worth asking about specifics.</w:t>
      </w:r>
    </w:p>
    <w:p>
      <w:pPr>
        <w:spacing w:after="120"/>
      </w:pPr>
      <w:r>
        <w:rPr>
          <w:rFonts w:ascii="Arial" w:cs="Arial" w:eastAsia="Arial" w:hAnsi="Arial"/>
          <w:b w:val="false"/>
          <w:bCs w:val="false"/>
          <w:i w:val="false"/>
          <w:iCs w:val="false"/>
          <w:color w:val="666666"/>
          <w:sz w:val="20"/>
          <w:szCs w:val="20"/>
        </w:rPr>
        <w:t xml:space="preserve">Salary data sourced from Glassdoor (109K+ Senior Consultant submissions, Aug 2025; 5 Principal Consultant submissions, Nov 2025), ZipRecruiter (IR Consultant national averages, March 2026), Comparably (CrowdStrike compensation satisfaction data). Your 30+ years of experience should position you toward the upper quartile of the Senior Consultant range. RSU grants may be negotiable — ask about the equity component explicitly during the offer stage.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666666"/>
        <w:sz w:val="16"/>
        <w:szCs w:val="16"/>
      </w:rPr>
      <w:t xml:space="preserve">CONFIDENTIAL — PREPARED FOR ALEX M.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space="4"/>
      </w:pBdr>
      <w:jc w:val="right"/>
    </w:pPr>
    <w:r>
      <w:rPr>
        <w:rFonts w:ascii="Arial" w:cs="Arial" w:eastAsia="Arial" w:hAnsi="Arial"/>
        <w:i/>
        <w:iCs/>
        <w:color w:val="666666"/>
        <w:sz w:val="16"/>
        <w:szCs w:val="16"/>
      </w:rPr>
      <w:t xml:space="preserve">CrowdStrike — Interview Prep Dossier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B6CB0" w:sz="2" w:space="4"/>
      </w:pBdr>
      <w:spacing w:after="150" w:before="300"/>
      <w:outlineLvl w:val="0"/>
    </w:pPr>
    <w:rPr>
      <w:rFonts w:ascii="Arial" w:cs="Arial" w:eastAsia="Arial" w:hAnsi="Arial"/>
      <w:b/>
      <w:bCs/>
      <w:color w:val="1B365D"/>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B6CB0"/>
      <w:sz w:val="24"/>
      <w:szCs w:val="24"/>
    </w:rPr>
  </w:style>
  <w:style w:type="paragraph" w:styleId="Heading3">
    <w:name w:val="Heading 3"/>
    <w:basedOn w:val="Normal"/>
    <w:next w:val="Normal"/>
    <w:qFormat/>
    <w:pPr>
      <w:spacing w:after="80" w:before="180"/>
      <w:outlineLvl w:val="2"/>
    </w:pPr>
    <w:rPr>
      <w:rFonts w:ascii="Arial" w:cs="Arial" w:eastAsia="Arial" w:hAnsi="Arial"/>
      <w:b/>
      <w:bCs/>
      <w:color w:val="1B365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2026-03-22T20:40:43.341Z</dcterms:created>
  <dcterms:modified xsi:type="dcterms:W3CDTF">2026-03-22T20:40:43.341Z</dcterms:modified>
</cp:coreProperties>
</file>

<file path=docProps/custom.xml><?xml version="1.0" encoding="utf-8"?>
<Properties xmlns="http://schemas.openxmlformats.org/officeDocument/2006/custom-properties" xmlns:vt="http://schemas.openxmlformats.org/officeDocument/2006/docPropsVTypes"/>
</file>